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5D1F7" w14:textId="77777777" w:rsidR="00EA29E3" w:rsidRDefault="00000000">
      <w:pPr>
        <w:spacing w:line="360" w:lineRule="auto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iCs/>
          <w:sz w:val="20"/>
        </w:rPr>
        <w:t xml:space="preserve">ANEXO I </w:t>
      </w:r>
    </w:p>
    <w:p w14:paraId="3B58F487" w14:textId="77777777" w:rsidR="00EA29E3" w:rsidRDefault="00000000">
      <w:pPr>
        <w:spacing w:line="360" w:lineRule="auto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iCs/>
          <w:sz w:val="20"/>
        </w:rPr>
        <w:t>TERMO DE REFER</w:t>
      </w:r>
      <w:r>
        <w:rPr>
          <w:rFonts w:ascii="Verdana" w:hAnsi="Verdana" w:cs="Arial"/>
          <w:b/>
          <w:bCs/>
          <w:sz w:val="20"/>
        </w:rPr>
        <w:t>ÊNCIA</w:t>
      </w:r>
    </w:p>
    <w:p w14:paraId="2CC82E93" w14:textId="77777777" w:rsidR="00EA29E3" w:rsidRDefault="00000000">
      <w:pPr>
        <w:spacing w:line="360" w:lineRule="auto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iCs/>
          <w:color w:val="000000"/>
          <w:sz w:val="20"/>
        </w:rPr>
        <w:t>AQUISIÇÃO DE EQUIPAMENTO MUSICAIS PARA O CRAS</w:t>
      </w:r>
    </w:p>
    <w:p w14:paraId="64C66B2F" w14:textId="77777777" w:rsidR="00EA29E3" w:rsidRDefault="00000000">
      <w:pPr>
        <w:spacing w:line="360" w:lineRule="auto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Processo Administrativo nº 005477/2024 de 22 de julho de 2024 – Secretaria Municipal de Assistência Desenvolvimento Social e Família</w:t>
      </w:r>
    </w:p>
    <w:p w14:paraId="2B0ACA82" w14:textId="77777777" w:rsidR="00EA29E3" w:rsidRDefault="00EA29E3">
      <w:pPr>
        <w:spacing w:line="360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807AE4C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1. OBJETO</w:t>
      </w:r>
    </w:p>
    <w:p w14:paraId="39B687FB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1.1. Constitui objeto do presente Termo de Referência a aquisição de equipamentos musicais para estruturação do CRAS, deste município, em comprimento de emenda parlamentar federal (202281000306) de acordo com os critérios e condições estabelecidas neste Termo de Referência, ETP e seus Anexos.</w:t>
      </w:r>
    </w:p>
    <w:tbl>
      <w:tblPr>
        <w:tblW w:w="9452" w:type="dxa"/>
        <w:tblInd w:w="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775"/>
        <w:gridCol w:w="789"/>
        <w:gridCol w:w="1026"/>
        <w:gridCol w:w="1484"/>
        <w:gridCol w:w="1636"/>
      </w:tblGrid>
      <w:tr w:rsidR="00EA29E3" w14:paraId="5ECF37D8" w14:textId="77777777">
        <w:trPr>
          <w:trHeight w:val="837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B7104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B6F35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62C68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257B1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AE6D5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68CC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EA29E3" w14:paraId="6F436172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E3C39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27793FFC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Amplificador de som classe a/b com baixa distorção harmônica e alta velocidade de resposta potência 3.000 watts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  <w:r>
              <w:rPr>
                <w:rFonts w:ascii="Verdana" w:hAnsi="Verdana"/>
                <w:sz w:val="20"/>
              </w:rPr>
              <w:t xml:space="preserve"> total.</w:t>
            </w:r>
          </w:p>
          <w:p w14:paraId="719861E3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Impedância 4 </w:t>
            </w:r>
            <w:proofErr w:type="spellStart"/>
            <w:r>
              <w:rPr>
                <w:rFonts w:ascii="Verdana" w:hAnsi="Verdana"/>
                <w:sz w:val="20"/>
              </w:rPr>
              <w:t>omhs</w:t>
            </w:r>
            <w:proofErr w:type="spellEnd"/>
            <w:r>
              <w:rPr>
                <w:rFonts w:ascii="Verdana" w:hAnsi="Verdana"/>
                <w:sz w:val="20"/>
              </w:rPr>
              <w:t xml:space="preserve"> 3.000 watts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  <w:r>
              <w:rPr>
                <w:rFonts w:ascii="Verdana" w:hAnsi="Verdana"/>
                <w:sz w:val="20"/>
              </w:rPr>
              <w:t xml:space="preserve"> sendo 1500w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  <w:r>
              <w:rPr>
                <w:rFonts w:ascii="Verdana" w:hAnsi="Verdana"/>
                <w:sz w:val="20"/>
              </w:rPr>
              <w:t xml:space="preserve"> por canal. Impedância 8 </w:t>
            </w:r>
            <w:proofErr w:type="spellStart"/>
            <w:r>
              <w:rPr>
                <w:rFonts w:ascii="Verdana" w:hAnsi="Verdana"/>
                <w:sz w:val="20"/>
              </w:rPr>
              <w:t>omhs</w:t>
            </w:r>
            <w:proofErr w:type="spellEnd"/>
            <w:r>
              <w:rPr>
                <w:rFonts w:ascii="Verdana" w:hAnsi="Verdana"/>
                <w:sz w:val="20"/>
              </w:rPr>
              <w:t xml:space="preserve"> 1.800 watts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  <w:r>
              <w:rPr>
                <w:rFonts w:ascii="Verdana" w:hAnsi="Verdana"/>
                <w:sz w:val="20"/>
              </w:rPr>
              <w:t xml:space="preserve"> sendo 900w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  <w:r>
              <w:rPr>
                <w:rFonts w:ascii="Verdana" w:hAnsi="Verdana"/>
                <w:sz w:val="20"/>
              </w:rPr>
              <w:t xml:space="preserve"> por canal. Proteção Contra curto na saída.</w:t>
            </w:r>
          </w:p>
          <w:p w14:paraId="7DF03C4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Proteção Térmica</w:t>
            </w:r>
          </w:p>
          <w:p w14:paraId="0445182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Proteção Falante.</w:t>
            </w:r>
          </w:p>
          <w:p w14:paraId="69BD72F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Função Clip.</w:t>
            </w:r>
          </w:p>
          <w:p w14:paraId="23EFD71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Led Indicador – clip.</w:t>
            </w:r>
          </w:p>
          <w:p w14:paraId="431BDFD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Led Indicador – </w:t>
            </w:r>
            <w:proofErr w:type="spellStart"/>
            <w:r>
              <w:rPr>
                <w:rFonts w:ascii="Verdana" w:hAnsi="Verdana"/>
                <w:sz w:val="20"/>
              </w:rPr>
              <w:t>pwr</w:t>
            </w:r>
            <w:proofErr w:type="spellEnd"/>
            <w:r>
              <w:rPr>
                <w:rFonts w:ascii="Verdana" w:hAnsi="Verdana"/>
                <w:sz w:val="20"/>
              </w:rPr>
              <w:t xml:space="preserve">. Led Indicador </w:t>
            </w:r>
            <w:proofErr w:type="spellStart"/>
            <w:r>
              <w:rPr>
                <w:rFonts w:ascii="Verdana" w:hAnsi="Verdana"/>
                <w:sz w:val="20"/>
              </w:rPr>
              <w:t>protection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  <w:p w14:paraId="1F66AAA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Conexão Jack p10 ou </w:t>
            </w:r>
            <w:proofErr w:type="spellStart"/>
            <w:r>
              <w:rPr>
                <w:rFonts w:ascii="Verdana" w:hAnsi="Verdana"/>
                <w:sz w:val="20"/>
              </w:rPr>
              <w:t>xlr</w:t>
            </w:r>
            <w:proofErr w:type="spellEnd"/>
            <w:r>
              <w:rPr>
                <w:rFonts w:ascii="Verdana" w:hAnsi="Verdana"/>
                <w:sz w:val="20"/>
              </w:rPr>
              <w:t>. Borne.</w:t>
            </w:r>
          </w:p>
          <w:p w14:paraId="40AC7119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Cooler Inteligente.</w:t>
            </w:r>
          </w:p>
          <w:p w14:paraId="327BB608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Sensibilidade – 775 m.</w:t>
            </w:r>
          </w:p>
          <w:p w14:paraId="4F03249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Policarbonato Frente e traseira.</w:t>
            </w:r>
          </w:p>
          <w:p w14:paraId="469FFDA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proofErr w:type="spellStart"/>
            <w:r>
              <w:rPr>
                <w:rFonts w:ascii="Verdana" w:hAnsi="Verdana"/>
                <w:sz w:val="20"/>
              </w:rPr>
              <w:t>ChassI</w:t>
            </w:r>
            <w:proofErr w:type="spellEnd"/>
            <w:r>
              <w:rPr>
                <w:rFonts w:ascii="Verdana" w:hAnsi="Verdana"/>
                <w:sz w:val="20"/>
              </w:rPr>
              <w:t xml:space="preserve"> Em aço-carbono 1.5mm.</w:t>
            </w:r>
          </w:p>
          <w:p w14:paraId="02D334C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Chave Mono/</w:t>
            </w:r>
            <w:proofErr w:type="spellStart"/>
            <w:r>
              <w:rPr>
                <w:rFonts w:ascii="Verdana" w:hAnsi="Verdana"/>
                <w:sz w:val="20"/>
              </w:rPr>
              <w:t>stereo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  <w:p w14:paraId="7B9D98B3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Bivolt 127/240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81160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F7481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E55087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R$ 2.771,09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F38CF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R$ 2.771,09</w:t>
            </w:r>
          </w:p>
        </w:tc>
      </w:tr>
      <w:tr w:rsidR="00EA29E3" w14:paraId="4D529E8F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E432F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636423C9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Bateria musical completa configuração:</w:t>
            </w:r>
          </w:p>
          <w:p w14:paraId="13BDBB53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bumbo: 20” x 16”</w:t>
            </w:r>
          </w:p>
          <w:p w14:paraId="70C828C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caixa: 14” x 05”</w:t>
            </w:r>
          </w:p>
          <w:p w14:paraId="49D255E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lastRenderedPageBreak/>
              <w:t>• tons: 10” x 08” e 12” x 09”</w:t>
            </w:r>
          </w:p>
          <w:p w14:paraId="25357A12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surdo: 14” x 14”</w:t>
            </w:r>
          </w:p>
          <w:p w14:paraId="0F98DC82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madeira: hard </w:t>
            </w:r>
            <w:proofErr w:type="spellStart"/>
            <w:r>
              <w:rPr>
                <w:rFonts w:ascii="Verdana" w:hAnsi="Verdana"/>
                <w:sz w:val="20"/>
              </w:rPr>
              <w:t>poplar</w:t>
            </w:r>
            <w:proofErr w:type="spellEnd"/>
          </w:p>
          <w:p w14:paraId="7650242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pele: </w:t>
            </w:r>
            <w:proofErr w:type="spellStart"/>
            <w:r>
              <w:rPr>
                <w:rFonts w:ascii="Verdana" w:hAnsi="Verdana"/>
                <w:sz w:val="20"/>
              </w:rPr>
              <w:t>nagano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double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ply</w:t>
            </w:r>
            <w:proofErr w:type="spellEnd"/>
            <w:r>
              <w:rPr>
                <w:rFonts w:ascii="Verdana" w:hAnsi="Verdana"/>
                <w:sz w:val="20"/>
              </w:rPr>
              <w:t xml:space="preserve"> ferragens:</w:t>
            </w:r>
          </w:p>
          <w:p w14:paraId="7B876CC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02 estantes de prato (reta e girafa) • 01 máquina de </w:t>
            </w:r>
            <w:proofErr w:type="spellStart"/>
            <w:r>
              <w:rPr>
                <w:rFonts w:ascii="Verdana" w:hAnsi="Verdana"/>
                <w:sz w:val="20"/>
              </w:rPr>
              <w:t>chimbal</w:t>
            </w:r>
            <w:proofErr w:type="spellEnd"/>
          </w:p>
          <w:p w14:paraId="1564866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01 estante de caixa</w:t>
            </w:r>
          </w:p>
          <w:p w14:paraId="4C85DAB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01 pedal de bumbo simples</w:t>
            </w:r>
          </w:p>
          <w:p w14:paraId="4625680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01 tom </w:t>
            </w:r>
            <w:proofErr w:type="spellStart"/>
            <w:r>
              <w:rPr>
                <w:rFonts w:ascii="Verdana" w:hAnsi="Verdana"/>
                <w:sz w:val="20"/>
              </w:rPr>
              <w:t>holder</w:t>
            </w:r>
            <w:proofErr w:type="spellEnd"/>
            <w:r>
              <w:rPr>
                <w:rFonts w:ascii="Verdana" w:hAnsi="Verdana"/>
                <w:sz w:val="20"/>
              </w:rPr>
              <w:t xml:space="preserve"> “joint </w:t>
            </w:r>
            <w:proofErr w:type="spellStart"/>
            <w:r>
              <w:rPr>
                <w:rFonts w:ascii="Verdana" w:hAnsi="Verdana"/>
                <w:sz w:val="20"/>
              </w:rPr>
              <w:t>ball</w:t>
            </w:r>
            <w:proofErr w:type="spellEnd"/>
            <w:r>
              <w:rPr>
                <w:rFonts w:ascii="Verdana" w:hAnsi="Verdana"/>
                <w:sz w:val="20"/>
              </w:rPr>
              <w:t>”</w:t>
            </w:r>
          </w:p>
          <w:p w14:paraId="241435C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01 banco</w:t>
            </w:r>
          </w:p>
          <w:p w14:paraId="365EC77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Acessórios inclusos:</w:t>
            </w:r>
          </w:p>
          <w:p w14:paraId="6D17DDD9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Jogo de pratos</w:t>
            </w:r>
          </w:p>
          <w:p w14:paraId="47A6CD0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Chave de afinação</w:t>
            </w:r>
          </w:p>
          <w:p w14:paraId="6515A2C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Baquetas</w:t>
            </w:r>
          </w:p>
          <w:p w14:paraId="0A12561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Banquetas</w:t>
            </w:r>
          </w:p>
          <w:p w14:paraId="7C7E0AE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Pedal de </w:t>
            </w:r>
            <w:proofErr w:type="spellStart"/>
            <w:r>
              <w:rPr>
                <w:rFonts w:ascii="Verdana" w:hAnsi="Verdana"/>
                <w:sz w:val="20"/>
              </w:rPr>
              <w:t>chimbal</w:t>
            </w:r>
            <w:proofErr w:type="spellEnd"/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75D3A8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lastRenderedPageBreak/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5984A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F03AEE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R$ 6.244,94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9374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R$ 6.244,94</w:t>
            </w:r>
          </w:p>
        </w:tc>
      </w:tr>
      <w:tr w:rsidR="00EA29E3" w14:paraId="491F185E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B07C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24146B67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Caixa acústica sistema tipo: duas vias 12 amplificado</w:t>
            </w:r>
          </w:p>
          <w:p w14:paraId="3E6906B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gabinete: polipropileno com tela em aço.</w:t>
            </w:r>
          </w:p>
          <w:p w14:paraId="5E327796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</w:t>
            </w:r>
            <w:proofErr w:type="spellStart"/>
            <w:r>
              <w:rPr>
                <w:rFonts w:ascii="Verdana" w:hAnsi="Verdana"/>
                <w:sz w:val="20"/>
              </w:rPr>
              <w:t>max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spl</w:t>
            </w:r>
            <w:proofErr w:type="spellEnd"/>
            <w:r>
              <w:rPr>
                <w:rFonts w:ascii="Verdana" w:hAnsi="Verdana"/>
                <w:sz w:val="20"/>
              </w:rPr>
              <w:t xml:space="preserve">: 128 </w:t>
            </w:r>
            <w:proofErr w:type="spellStart"/>
            <w:r>
              <w:rPr>
                <w:rFonts w:ascii="Verdana" w:hAnsi="Verdana"/>
                <w:sz w:val="20"/>
              </w:rPr>
              <w:t>db</w:t>
            </w:r>
            <w:proofErr w:type="spellEnd"/>
          </w:p>
          <w:p w14:paraId="512293A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resposta de frequência (±3 </w:t>
            </w:r>
            <w:proofErr w:type="spellStart"/>
            <w:r>
              <w:rPr>
                <w:rFonts w:ascii="Verdana" w:hAnsi="Verdana"/>
                <w:sz w:val="20"/>
              </w:rPr>
              <w:t>db</w:t>
            </w:r>
            <w:proofErr w:type="spellEnd"/>
            <w:r>
              <w:rPr>
                <w:rFonts w:ascii="Verdana" w:hAnsi="Verdana"/>
                <w:sz w:val="20"/>
              </w:rPr>
              <w:t>): 65hz – 16,5khz</w:t>
            </w:r>
          </w:p>
          <w:p w14:paraId="36883A0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potência: 350 watts </w:t>
            </w:r>
            <w:proofErr w:type="spellStart"/>
            <w:r>
              <w:rPr>
                <w:rFonts w:ascii="Verdana" w:hAnsi="Verdana"/>
                <w:sz w:val="20"/>
              </w:rPr>
              <w:t>rms</w:t>
            </w:r>
            <w:proofErr w:type="spellEnd"/>
          </w:p>
          <w:p w14:paraId="2327D546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impedância de entrada: 100k ohm balanceado</w:t>
            </w:r>
          </w:p>
          <w:p w14:paraId="4A2D9C0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padrão de cobertura: 100º (horizontal) x 60º (vertical) nominal</w:t>
            </w:r>
          </w:p>
          <w:p w14:paraId="52C7517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Bluetooth: áudio streaming, Bluetooth versão 5.0</w:t>
            </w:r>
          </w:p>
          <w:p w14:paraId="438E3B4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• </w:t>
            </w:r>
            <w:proofErr w:type="spellStart"/>
            <w:r>
              <w:rPr>
                <w:rFonts w:ascii="Verdana" w:hAnsi="Verdana"/>
                <w:sz w:val="20"/>
              </w:rPr>
              <w:t>dsp</w:t>
            </w:r>
            <w:proofErr w:type="spellEnd"/>
            <w:r>
              <w:rPr>
                <w:rFonts w:ascii="Verdana" w:hAnsi="Verdana"/>
                <w:sz w:val="20"/>
              </w:rPr>
              <w:t xml:space="preserve">: 15 </w:t>
            </w:r>
            <w:proofErr w:type="spellStart"/>
            <w:r>
              <w:rPr>
                <w:rFonts w:ascii="Verdana" w:hAnsi="Verdana"/>
                <w:sz w:val="20"/>
              </w:rPr>
              <w:t>presets</w:t>
            </w:r>
            <w:proofErr w:type="spellEnd"/>
          </w:p>
          <w:p w14:paraId="4284A08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Conexões: 2 entradas </w:t>
            </w:r>
            <w:proofErr w:type="spellStart"/>
            <w:r>
              <w:rPr>
                <w:rFonts w:ascii="Verdana" w:hAnsi="Verdana"/>
                <w:sz w:val="20"/>
              </w:rPr>
              <w:t>xlr</w:t>
            </w:r>
            <w:proofErr w:type="spellEnd"/>
            <w:r>
              <w:rPr>
                <w:rFonts w:ascii="Verdana" w:hAnsi="Verdana"/>
                <w:sz w:val="20"/>
              </w:rPr>
              <w:t>/</w:t>
            </w:r>
            <w:proofErr w:type="spellStart"/>
            <w:r>
              <w:rPr>
                <w:rFonts w:ascii="Verdana" w:hAnsi="Verdana"/>
                <w:sz w:val="20"/>
              </w:rPr>
              <w:t>trs</w:t>
            </w:r>
            <w:proofErr w:type="spellEnd"/>
            <w:r>
              <w:rPr>
                <w:rFonts w:ascii="Verdana" w:hAnsi="Verdana"/>
                <w:sz w:val="20"/>
              </w:rPr>
              <w:t xml:space="preserve"> combo </w:t>
            </w:r>
            <w:proofErr w:type="spellStart"/>
            <w:r>
              <w:rPr>
                <w:rFonts w:ascii="Verdana" w:hAnsi="Verdana"/>
                <w:sz w:val="20"/>
              </w:rPr>
              <w:t>mic</w:t>
            </w:r>
            <w:proofErr w:type="spellEnd"/>
            <w:r>
              <w:rPr>
                <w:rFonts w:ascii="Verdana" w:hAnsi="Verdana"/>
                <w:sz w:val="20"/>
              </w:rPr>
              <w:t>/</w:t>
            </w:r>
            <w:proofErr w:type="spellStart"/>
            <w:r>
              <w:rPr>
                <w:rFonts w:ascii="Verdana" w:hAnsi="Verdana"/>
                <w:sz w:val="20"/>
              </w:rPr>
              <w:t>line</w:t>
            </w:r>
            <w:proofErr w:type="spellEnd"/>
            <w:r>
              <w:rPr>
                <w:rFonts w:ascii="Verdana" w:hAnsi="Verdana"/>
                <w:sz w:val="20"/>
              </w:rPr>
              <w:t>,</w:t>
            </w:r>
          </w:p>
          <w:p w14:paraId="750E57E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 entrada </w:t>
            </w:r>
            <w:proofErr w:type="spellStart"/>
            <w:r>
              <w:rPr>
                <w:rFonts w:ascii="Verdana" w:hAnsi="Verdana"/>
                <w:sz w:val="20"/>
              </w:rPr>
              <w:t>aux</w:t>
            </w:r>
            <w:proofErr w:type="spellEnd"/>
            <w:r>
              <w:rPr>
                <w:rFonts w:ascii="Verdana" w:hAnsi="Verdana"/>
                <w:sz w:val="20"/>
              </w:rPr>
              <w:t xml:space="preserve"> 3,5 mm,</w:t>
            </w:r>
          </w:p>
          <w:p w14:paraId="424FB128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 saída </w:t>
            </w:r>
            <w:proofErr w:type="spellStart"/>
            <w:r>
              <w:rPr>
                <w:rFonts w:ascii="Verdana" w:hAnsi="Verdana"/>
                <w:sz w:val="20"/>
              </w:rPr>
              <w:t>xlr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pass-thru</w:t>
            </w:r>
            <w:proofErr w:type="spellEnd"/>
          </w:p>
          <w:p w14:paraId="064C1CD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suporte: 35 mm (duplo ângulo) *medidas aproximadas</w:t>
            </w:r>
          </w:p>
          <w:p w14:paraId="30FACDE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profundidade: 355 (mm)</w:t>
            </w:r>
          </w:p>
          <w:p w14:paraId="20BADFE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largura: 365 (mm)</w:t>
            </w:r>
          </w:p>
          <w:p w14:paraId="3C2D7757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altura: 639 (mm)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82231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4869E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D4CE9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R$ 2.794,00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C8DF7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R$ 8.382,00</w:t>
            </w:r>
          </w:p>
        </w:tc>
      </w:tr>
      <w:tr w:rsidR="00EA29E3" w14:paraId="194D5B26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F6AD9B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lastRenderedPageBreak/>
              <w:t>04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3A6EFCE2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Guitarra elétrica</w:t>
            </w:r>
          </w:p>
          <w:p w14:paraId="4EE8415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Especificações</w:t>
            </w:r>
          </w:p>
          <w:p w14:paraId="3F1EAAC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Corpo: </w:t>
            </w:r>
            <w:proofErr w:type="spellStart"/>
            <w:r>
              <w:rPr>
                <w:rFonts w:ascii="Verdana" w:hAnsi="Verdana"/>
                <w:sz w:val="20"/>
              </w:rPr>
              <w:t>basswood</w:t>
            </w:r>
            <w:proofErr w:type="spellEnd"/>
          </w:p>
          <w:p w14:paraId="168957E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Braço: </w:t>
            </w:r>
            <w:proofErr w:type="spellStart"/>
            <w:r>
              <w:rPr>
                <w:rFonts w:ascii="Verdana" w:hAnsi="Verdana"/>
                <w:sz w:val="20"/>
              </w:rPr>
              <w:t>maple</w:t>
            </w:r>
            <w:proofErr w:type="spellEnd"/>
            <w:r>
              <w:rPr>
                <w:rFonts w:ascii="Verdana" w:hAnsi="Verdana"/>
                <w:sz w:val="20"/>
              </w:rPr>
              <w:t xml:space="preserve"> escala: </w:t>
            </w:r>
            <w:proofErr w:type="spellStart"/>
            <w:r>
              <w:rPr>
                <w:rFonts w:ascii="Verdana" w:hAnsi="Verdana"/>
                <w:sz w:val="20"/>
              </w:rPr>
              <w:t>maple</w:t>
            </w:r>
            <w:proofErr w:type="spellEnd"/>
            <w:r>
              <w:rPr>
                <w:rFonts w:ascii="Verdana" w:hAnsi="Verdana"/>
                <w:sz w:val="20"/>
              </w:rPr>
              <w:t xml:space="preserve"> com 22 trastes</w:t>
            </w:r>
          </w:p>
          <w:p w14:paraId="2DFEE036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proofErr w:type="spellStart"/>
            <w:r>
              <w:rPr>
                <w:rFonts w:ascii="Verdana" w:hAnsi="Verdana"/>
                <w:sz w:val="20"/>
              </w:rPr>
              <w:t>nut</w:t>
            </w:r>
            <w:proofErr w:type="spellEnd"/>
            <w:r>
              <w:rPr>
                <w:rFonts w:ascii="Verdana" w:hAnsi="Verdana"/>
                <w:sz w:val="20"/>
              </w:rPr>
              <w:t xml:space="preserve"> (capo traste): 43 mm captadores: </w:t>
            </w:r>
            <w:proofErr w:type="gramStart"/>
            <w:r>
              <w:rPr>
                <w:rFonts w:ascii="Verdana" w:hAnsi="Verdana"/>
                <w:sz w:val="20"/>
              </w:rPr>
              <w:t>03 standard</w:t>
            </w:r>
            <w:proofErr w:type="gramEnd"/>
            <w:r>
              <w:rPr>
                <w:rFonts w:ascii="Verdana" w:hAnsi="Verdana"/>
                <w:sz w:val="20"/>
              </w:rPr>
              <w:t xml:space="preserve"> single </w:t>
            </w:r>
            <w:proofErr w:type="spellStart"/>
            <w:r>
              <w:rPr>
                <w:rFonts w:ascii="Verdana" w:hAnsi="Verdana"/>
                <w:sz w:val="20"/>
              </w:rPr>
              <w:t>coils</w:t>
            </w:r>
            <w:proofErr w:type="spellEnd"/>
          </w:p>
          <w:p w14:paraId="25EC4B8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Controles: 01 volume, 02 tonalidades, 01 chave seletora de 5 posições</w:t>
            </w:r>
          </w:p>
          <w:p w14:paraId="751AB16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Ponte: </w:t>
            </w:r>
            <w:proofErr w:type="spellStart"/>
            <w:r>
              <w:rPr>
                <w:rFonts w:ascii="Verdana" w:hAnsi="Verdana"/>
                <w:sz w:val="20"/>
              </w:rPr>
              <w:t>tremolo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gramStart"/>
            <w:r>
              <w:rPr>
                <w:rFonts w:ascii="Verdana" w:hAnsi="Verdana"/>
                <w:sz w:val="20"/>
              </w:rPr>
              <w:t>cromada tarraxas</w:t>
            </w:r>
            <w:proofErr w:type="gramEnd"/>
            <w:r>
              <w:rPr>
                <w:rFonts w:ascii="Verdana" w:hAnsi="Verdana"/>
                <w:sz w:val="20"/>
              </w:rPr>
              <w:t>: cromadas e blindadas</w:t>
            </w:r>
          </w:p>
          <w:p w14:paraId="1C14356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Escudo: </w:t>
            </w:r>
            <w:proofErr w:type="spellStart"/>
            <w:r>
              <w:rPr>
                <w:rFonts w:ascii="Verdana" w:hAnsi="Verdana"/>
                <w:sz w:val="20"/>
              </w:rPr>
              <w:t>mint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green</w:t>
            </w:r>
            <w:proofErr w:type="spellEnd"/>
            <w:r>
              <w:rPr>
                <w:rFonts w:ascii="Verdana" w:hAnsi="Verdana"/>
                <w:sz w:val="20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</w:rPr>
              <w:t>tortoise</w:t>
            </w:r>
            <w:proofErr w:type="spellEnd"/>
          </w:p>
          <w:p w14:paraId="4E507B0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01 capa para guitarra</w:t>
            </w:r>
          </w:p>
          <w:p w14:paraId="008C2BD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01 corria;</w:t>
            </w:r>
          </w:p>
          <w:p w14:paraId="1C79787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01 cabo p10 </w:t>
            </w:r>
            <w:proofErr w:type="spellStart"/>
            <w:r>
              <w:rPr>
                <w:rFonts w:ascii="Verdana" w:hAnsi="Verdana"/>
                <w:sz w:val="20"/>
              </w:rPr>
              <w:t>p10</w:t>
            </w:r>
            <w:proofErr w:type="spellEnd"/>
            <w:r>
              <w:rPr>
                <w:rFonts w:ascii="Verdana" w:hAnsi="Verdana"/>
                <w:sz w:val="20"/>
              </w:rPr>
              <w:t xml:space="preserve"> 5 metros palhetas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060DF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15451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EC8F0D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R$ 1.549,70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C795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R$ 1.549,70</w:t>
            </w:r>
          </w:p>
        </w:tc>
      </w:tr>
      <w:tr w:rsidR="00EA29E3" w14:paraId="5EFF62B5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AE873D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0D86FF1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Mesa de som: 02 atributos</w:t>
            </w:r>
          </w:p>
          <w:p w14:paraId="0EF5A7B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Entradas estéreo</w:t>
            </w:r>
          </w:p>
          <w:p w14:paraId="0131044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01 entrada de sinal auxiliar estéreo</w:t>
            </w:r>
          </w:p>
          <w:p w14:paraId="507F0DD6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01 entrada de sinal estéreo play in</w:t>
            </w:r>
          </w:p>
          <w:p w14:paraId="35429AFE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02 saídas de áudio auxiliares (</w:t>
            </w:r>
            <w:proofErr w:type="spellStart"/>
            <w:r>
              <w:rPr>
                <w:rFonts w:ascii="Verdana" w:hAnsi="Verdana"/>
                <w:sz w:val="20"/>
              </w:rPr>
              <w:t>rev</w:t>
            </w:r>
            <w:proofErr w:type="spellEnd"/>
            <w:r>
              <w:rPr>
                <w:rFonts w:ascii="Verdana" w:hAnsi="Verdana"/>
                <w:sz w:val="20"/>
              </w:rPr>
              <w:t>/</w:t>
            </w:r>
            <w:proofErr w:type="spellStart"/>
            <w:r>
              <w:rPr>
                <w:rFonts w:ascii="Verdana" w:hAnsi="Verdana"/>
                <w:sz w:val="20"/>
              </w:rPr>
              <w:t>aux</w:t>
            </w:r>
            <w:proofErr w:type="spellEnd"/>
            <w:r>
              <w:rPr>
                <w:rFonts w:ascii="Verdana" w:hAnsi="Verdana"/>
                <w:sz w:val="20"/>
              </w:rPr>
              <w:t>)</w:t>
            </w:r>
          </w:p>
          <w:p w14:paraId="5740D5D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16 tipos de </w:t>
            </w:r>
            <w:proofErr w:type="spellStart"/>
            <w:r>
              <w:rPr>
                <w:rFonts w:ascii="Verdana" w:hAnsi="Verdana"/>
                <w:sz w:val="20"/>
              </w:rPr>
              <w:t>delay</w:t>
            </w:r>
            <w:proofErr w:type="spellEnd"/>
          </w:p>
          <w:p w14:paraId="6D57A11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12 números de canais totais de mixagem 08 canais mono (</w:t>
            </w:r>
            <w:proofErr w:type="spellStart"/>
            <w:r>
              <w:rPr>
                <w:rFonts w:ascii="Verdana" w:hAnsi="Verdana"/>
                <w:sz w:val="20"/>
              </w:rPr>
              <w:t>xlr</w:t>
            </w:r>
            <w:proofErr w:type="spellEnd"/>
            <w:r>
              <w:rPr>
                <w:rFonts w:ascii="Verdana" w:hAnsi="Verdana"/>
                <w:sz w:val="20"/>
              </w:rPr>
              <w:t>) fonte de alimentação bivolt conteúdo da caixa 1 mesa;</w:t>
            </w:r>
          </w:p>
          <w:p w14:paraId="55CB09D4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1 fonte de alimentação;</w:t>
            </w:r>
          </w:p>
          <w:p w14:paraId="6944DF3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1 manual de instruções;</w:t>
            </w:r>
          </w:p>
          <w:p w14:paraId="1233E24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2 adaptadores para fixação em rack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7B7D99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E5A4D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B48C4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R$ 2.323,09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465E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R$ 2.323,09</w:t>
            </w:r>
          </w:p>
        </w:tc>
      </w:tr>
      <w:tr w:rsidR="00EA29E3" w14:paraId="177DD68F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7A9C70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06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28D030A2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Suporte para caixa de som ativa – material aço plástico – capacidade de carga aproximada (kg) 60</w:t>
            </w:r>
          </w:p>
          <w:p w14:paraId="55E67651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altura máx. (cm) 150</w:t>
            </w:r>
          </w:p>
          <w:p w14:paraId="0555D58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altura min. (cm) 130</w:t>
            </w:r>
          </w:p>
          <w:p w14:paraId="48EC3B55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diâmetro do tripé (cm 70 - 80</w:t>
            </w:r>
          </w:p>
          <w:p w14:paraId="29AD0FAF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• ajuste altura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3F8450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C3E5CC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53C34F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R$ 132,95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A5D0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R$ 265,90</w:t>
            </w:r>
          </w:p>
        </w:tc>
      </w:tr>
      <w:tr w:rsidR="00EA29E3" w14:paraId="7E3EBC53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CF60D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 w:cs="Arial"/>
                <w:sz w:val="20"/>
              </w:rPr>
              <w:t>07</w:t>
            </w:r>
          </w:p>
        </w:tc>
        <w:tc>
          <w:tcPr>
            <w:tcW w:w="3775" w:type="dxa"/>
            <w:tcBorders>
              <w:left w:val="single" w:sz="4" w:space="0" w:color="000000"/>
              <w:bottom w:val="single" w:sz="4" w:space="0" w:color="000000"/>
            </w:tcBorders>
          </w:tcPr>
          <w:p w14:paraId="0D984337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Violão elétrico acústico completo, contendo:</w:t>
            </w:r>
          </w:p>
          <w:p w14:paraId="25575D7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 violão folk </w:t>
            </w:r>
            <w:proofErr w:type="spellStart"/>
            <w:r>
              <w:rPr>
                <w:rFonts w:ascii="Verdana" w:hAnsi="Verdana"/>
                <w:sz w:val="20"/>
              </w:rPr>
              <w:t>half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cutaway</w:t>
            </w:r>
            <w:proofErr w:type="spellEnd"/>
          </w:p>
          <w:p w14:paraId="23A85DF7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lastRenderedPageBreak/>
              <w:t>1 capa violão</w:t>
            </w:r>
          </w:p>
          <w:p w14:paraId="0D29A32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1cabo p10 </w:t>
            </w:r>
            <w:proofErr w:type="spellStart"/>
            <w:r>
              <w:rPr>
                <w:rFonts w:ascii="Verdana" w:hAnsi="Verdana"/>
                <w:sz w:val="20"/>
              </w:rPr>
              <w:t>p10</w:t>
            </w:r>
            <w:proofErr w:type="spellEnd"/>
            <w:r>
              <w:rPr>
                <w:rFonts w:ascii="Verdana" w:hAnsi="Verdana"/>
                <w:sz w:val="20"/>
              </w:rPr>
              <w:t xml:space="preserve"> 5m emborrachado</w:t>
            </w:r>
          </w:p>
          <w:p w14:paraId="1163C6A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1 </w:t>
            </w:r>
            <w:proofErr w:type="spellStart"/>
            <w:r>
              <w:rPr>
                <w:rFonts w:ascii="Verdana" w:hAnsi="Verdana"/>
                <w:sz w:val="20"/>
              </w:rPr>
              <w:t>capotraste</w:t>
            </w:r>
            <w:proofErr w:type="spellEnd"/>
            <w:r>
              <w:rPr>
                <w:rFonts w:ascii="Verdana" w:hAnsi="Verdana"/>
                <w:sz w:val="20"/>
              </w:rPr>
              <w:t xml:space="preserve"> com mola</w:t>
            </w:r>
          </w:p>
          <w:p w14:paraId="3BC91889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1 correia</w:t>
            </w:r>
          </w:p>
          <w:p w14:paraId="2CBF232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1 cabo usb tipo c tipo:</w:t>
            </w:r>
          </w:p>
          <w:p w14:paraId="3BB356E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Violão eletroacústico acabamento: fosco formato do corpo: folk </w:t>
            </w:r>
            <w:proofErr w:type="spellStart"/>
            <w:r>
              <w:rPr>
                <w:rFonts w:ascii="Verdana" w:hAnsi="Verdana"/>
                <w:sz w:val="20"/>
              </w:rPr>
              <w:t>half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cutaway</w:t>
            </w:r>
            <w:proofErr w:type="spellEnd"/>
            <w:r>
              <w:rPr>
                <w:rFonts w:ascii="Verdana" w:hAnsi="Verdana"/>
                <w:sz w:val="20"/>
              </w:rPr>
              <w:t xml:space="preserve"> com </w:t>
            </w:r>
            <w:proofErr w:type="spellStart"/>
            <w:r>
              <w:rPr>
                <w:rFonts w:ascii="Verdana" w:hAnsi="Verdana"/>
                <w:sz w:val="20"/>
              </w:rPr>
              <w:t>arm</w:t>
            </w:r>
            <w:proofErr w:type="spellEnd"/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</w:rPr>
              <w:t>rest</w:t>
            </w:r>
            <w:proofErr w:type="spellEnd"/>
          </w:p>
          <w:p w14:paraId="6A1A5C78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Encordoamento: aço. 011 /. </w:t>
            </w:r>
            <w:proofErr w:type="gramStart"/>
            <w:r>
              <w:rPr>
                <w:rFonts w:ascii="Verdana" w:hAnsi="Verdana"/>
                <w:sz w:val="20"/>
              </w:rPr>
              <w:t>048  número</w:t>
            </w:r>
            <w:proofErr w:type="gramEnd"/>
            <w:r>
              <w:rPr>
                <w:rFonts w:ascii="Verdana" w:hAnsi="Verdana"/>
                <w:sz w:val="20"/>
              </w:rPr>
              <w:t xml:space="preserve"> de cordas: 6</w:t>
            </w:r>
          </w:p>
          <w:p w14:paraId="105A6567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Madeira de braço: nato</w:t>
            </w:r>
          </w:p>
          <w:p w14:paraId="76F0D2E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Madeira de tampo: </w:t>
            </w:r>
            <w:proofErr w:type="spellStart"/>
            <w:r>
              <w:rPr>
                <w:rFonts w:ascii="Verdana" w:hAnsi="Verdana"/>
                <w:sz w:val="20"/>
              </w:rPr>
              <w:t>sapele</w:t>
            </w:r>
            <w:proofErr w:type="spellEnd"/>
            <w:r>
              <w:rPr>
                <w:rFonts w:ascii="Verdana" w:hAnsi="Verdana"/>
                <w:sz w:val="20"/>
              </w:rPr>
              <w:t xml:space="preserve"> laminado</w:t>
            </w:r>
          </w:p>
          <w:p w14:paraId="0FD86B8C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Madeira da lateral: </w:t>
            </w:r>
            <w:proofErr w:type="spellStart"/>
            <w:r>
              <w:rPr>
                <w:rFonts w:ascii="Verdana" w:hAnsi="Verdana"/>
                <w:sz w:val="20"/>
              </w:rPr>
              <w:t>sapele</w:t>
            </w:r>
            <w:proofErr w:type="spellEnd"/>
            <w:r>
              <w:rPr>
                <w:rFonts w:ascii="Verdana" w:hAnsi="Verdana"/>
                <w:sz w:val="20"/>
              </w:rPr>
              <w:t xml:space="preserve"> laminado</w:t>
            </w:r>
          </w:p>
          <w:p w14:paraId="7CA29C2B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Madeira de fundo: </w:t>
            </w:r>
            <w:proofErr w:type="spellStart"/>
            <w:r>
              <w:rPr>
                <w:rFonts w:ascii="Verdana" w:hAnsi="Verdana"/>
                <w:sz w:val="20"/>
              </w:rPr>
              <w:t>sapele</w:t>
            </w:r>
            <w:proofErr w:type="spellEnd"/>
            <w:r>
              <w:rPr>
                <w:rFonts w:ascii="Verdana" w:hAnsi="Verdana"/>
                <w:sz w:val="20"/>
              </w:rPr>
              <w:t xml:space="preserve"> laminado</w:t>
            </w:r>
          </w:p>
          <w:p w14:paraId="054E145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Cavalete: </w:t>
            </w:r>
            <w:proofErr w:type="spellStart"/>
            <w:r>
              <w:rPr>
                <w:rFonts w:ascii="Verdana" w:hAnsi="Verdana"/>
                <w:sz w:val="20"/>
              </w:rPr>
              <w:t>indian</w:t>
            </w:r>
            <w:proofErr w:type="spellEnd"/>
            <w:r>
              <w:rPr>
                <w:rFonts w:ascii="Verdana" w:hAnsi="Verdana"/>
                <w:sz w:val="20"/>
              </w:rPr>
              <w:t xml:space="preserve"> laurel</w:t>
            </w:r>
          </w:p>
          <w:p w14:paraId="1F6DE9C0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Escala: </w:t>
            </w:r>
            <w:proofErr w:type="spellStart"/>
            <w:r>
              <w:rPr>
                <w:rFonts w:ascii="Verdana" w:hAnsi="Verdana"/>
                <w:sz w:val="20"/>
              </w:rPr>
              <w:t>indian</w:t>
            </w:r>
            <w:proofErr w:type="spellEnd"/>
            <w:r>
              <w:rPr>
                <w:rFonts w:ascii="Verdana" w:hAnsi="Verdana"/>
                <w:sz w:val="20"/>
              </w:rPr>
              <w:t xml:space="preserve"> laurel</w:t>
            </w:r>
          </w:p>
          <w:p w14:paraId="56AD366D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Tensor: sim. Bilateral </w:t>
            </w:r>
            <w:proofErr w:type="spellStart"/>
            <w:r>
              <w:rPr>
                <w:rFonts w:ascii="Verdana" w:hAnsi="Verdana"/>
                <w:sz w:val="20"/>
              </w:rPr>
              <w:t>nut</w:t>
            </w:r>
            <w:proofErr w:type="spellEnd"/>
            <w:r>
              <w:rPr>
                <w:rFonts w:ascii="Verdana" w:hAnsi="Verdana"/>
                <w:sz w:val="20"/>
              </w:rPr>
              <w:t xml:space="preserve"> (capo traste): 43mm</w:t>
            </w:r>
          </w:p>
          <w:p w14:paraId="4E0DDEF8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 xml:space="preserve">Número de trastes: 20 marcações de escala: </w:t>
            </w:r>
            <w:proofErr w:type="spellStart"/>
            <w:r>
              <w:rPr>
                <w:rFonts w:ascii="Verdana" w:hAnsi="Verdana"/>
                <w:sz w:val="20"/>
              </w:rPr>
              <w:t>dots</w:t>
            </w:r>
            <w:proofErr w:type="spellEnd"/>
            <w:r>
              <w:rPr>
                <w:rFonts w:ascii="Verdana" w:hAnsi="Verdana"/>
                <w:sz w:val="20"/>
              </w:rPr>
              <w:t xml:space="preserve"> tarraxas: blindadas cromadas escudo: n/a</w:t>
            </w:r>
          </w:p>
          <w:p w14:paraId="052FB51A" w14:textId="77777777" w:rsidR="00EA29E3" w:rsidRDefault="00000000">
            <w:pPr>
              <w:pStyle w:val="Contedodatabela"/>
              <w:widowControl w:val="0"/>
              <w:spacing w:before="114" w:after="114"/>
              <w:jc w:val="both"/>
            </w:pPr>
            <w:r>
              <w:rPr>
                <w:rFonts w:ascii="Verdana" w:hAnsi="Verdana"/>
                <w:sz w:val="20"/>
              </w:rPr>
              <w:t>Utilização/mão: destro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3543B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proofErr w:type="spellStart"/>
            <w:r>
              <w:rPr>
                <w:rFonts w:ascii="Verdana" w:hAnsi="Verdana"/>
                <w:sz w:val="20"/>
              </w:rPr>
              <w:lastRenderedPageBreak/>
              <w:t>Und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030E3C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45F37B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R$ 1.500,00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8DCE" w14:textId="77777777" w:rsidR="00EA29E3" w:rsidRDefault="00000000">
            <w:pPr>
              <w:pStyle w:val="Contedodatabela"/>
              <w:widowControl w:val="0"/>
              <w:spacing w:before="114" w:after="114"/>
              <w:jc w:val="center"/>
            </w:pPr>
            <w:r>
              <w:rPr>
                <w:rFonts w:ascii="Verdana" w:hAnsi="Verdana"/>
                <w:sz w:val="20"/>
              </w:rPr>
              <w:t>R$ 3.000,00</w:t>
            </w:r>
          </w:p>
        </w:tc>
      </w:tr>
      <w:tr w:rsidR="00EA29E3" w14:paraId="6AE99BA1" w14:textId="77777777">
        <w:tc>
          <w:tcPr>
            <w:tcW w:w="94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A79A" w14:textId="77777777" w:rsidR="00EA29E3" w:rsidRDefault="00000000">
            <w:pPr>
              <w:pStyle w:val="Contedodatabela"/>
              <w:widowControl w:val="0"/>
              <w:spacing w:before="114" w:after="114"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R$ 24.536,72 (vinte e quatro mil quinhentos e trinta e seis reais e setenta e dois centavos)</w:t>
            </w:r>
          </w:p>
        </w:tc>
      </w:tr>
    </w:tbl>
    <w:p w14:paraId="1F0463C8" w14:textId="77777777" w:rsidR="00EA29E3" w:rsidRDefault="00EA29E3">
      <w:pPr>
        <w:pStyle w:val="PargrafodaLista"/>
        <w:widowControl w:val="0"/>
        <w:suppressAutoHyphens w:val="0"/>
        <w:spacing w:line="360" w:lineRule="auto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6749F8A" w14:textId="77777777" w:rsidR="00EA29E3" w:rsidRDefault="00000000">
      <w:pPr>
        <w:pStyle w:val="PargrafodaLista"/>
        <w:widowControl w:val="0"/>
        <w:suppressAutoHyphens w:val="0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4319273B" w14:textId="77777777" w:rsidR="00EA29E3" w:rsidRDefault="00000000">
      <w:pPr>
        <w:pStyle w:val="PargrafodaLista"/>
        <w:suppressAutoHyphens w:val="0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1.3. </w:t>
      </w:r>
      <w:r>
        <w:rPr>
          <w:rFonts w:ascii="Verdana" w:hAnsi="Verdana"/>
          <w:sz w:val="20"/>
          <w:szCs w:val="20"/>
        </w:rPr>
        <w:t xml:space="preserve">O prazo de vigência da aquisição será de 30 (trinta) </w:t>
      </w:r>
      <w:r>
        <w:rPr>
          <w:rFonts w:ascii="Verdana" w:eastAsia="Times New Roman" w:hAnsi="Verdana" w:cs="Times New Roman"/>
          <w:sz w:val="20"/>
          <w:szCs w:val="20"/>
        </w:rPr>
        <w:t>dias</w:t>
      </w:r>
      <w:r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3702E1D1" w14:textId="77777777" w:rsidR="00EA29E3" w:rsidRDefault="00000000">
      <w:pPr>
        <w:pStyle w:val="PargrafodaLista"/>
        <w:suppressAutoHyphens w:val="0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07</w:t>
      </w:r>
      <w:r>
        <w:rPr>
          <w:rFonts w:ascii="Verdana" w:eastAsia="SimSun" w:hAnsi="Verdana" w:cs="Arial"/>
          <w:sz w:val="20"/>
          <w:szCs w:val="20"/>
        </w:rPr>
        <w:t xml:space="preserve"> itens, de preço total estimado orçado pela administração no valor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R$ 24.536,72 (vinte e quatro mil quinhentos e trinta e seis reais e setenta e dois centavos).</w:t>
      </w:r>
      <w:r>
        <w:rPr>
          <w:rFonts w:ascii="Verdana" w:eastAsia="SimSun" w:hAnsi="Verdana" w:cs="Arial"/>
          <w:sz w:val="20"/>
          <w:szCs w:val="20"/>
        </w:rPr>
        <w:t xml:space="preserve"> Para fins de classificação, será considerado o </w:t>
      </w:r>
      <w:r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>
        <w:rPr>
          <w:rFonts w:ascii="Verdana" w:eastAsia="SimSun" w:hAnsi="Verdana" w:cs="Arial"/>
          <w:sz w:val="20"/>
          <w:szCs w:val="20"/>
        </w:rPr>
        <w:t xml:space="preserve">. </w:t>
      </w:r>
    </w:p>
    <w:p w14:paraId="049DF189" w14:textId="77777777" w:rsidR="00EA29E3" w:rsidRDefault="00EA29E3">
      <w:pPr>
        <w:pStyle w:val="PargrafodaLista"/>
        <w:suppressAutoHyphens w:val="0"/>
        <w:spacing w:line="360" w:lineRule="auto"/>
        <w:ind w:left="0"/>
        <w:jc w:val="both"/>
        <w:rPr>
          <w:rFonts w:eastAsia="SimSun" w:cs="Arial"/>
        </w:rPr>
      </w:pPr>
    </w:p>
    <w:p w14:paraId="3A47C9BF" w14:textId="77777777" w:rsidR="00EA29E3" w:rsidRDefault="00000000">
      <w:p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F1367F8" w14:textId="77777777" w:rsidR="00EA29E3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2.1.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56888F27" w14:textId="77777777" w:rsidR="00EA29E3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2.2. </w:t>
      </w:r>
      <w:r>
        <w:rPr>
          <w:rFonts w:ascii="Verdana" w:hAnsi="Verdana" w:cs="Arial"/>
          <w:color w:val="000000"/>
          <w:sz w:val="20"/>
          <w:szCs w:val="20"/>
          <w:lang w:eastAsia="zh-CN"/>
        </w:rPr>
        <w:t xml:space="preserve">A aquisição dos equipamentos tem por objetivo melhorar as condições de atendimento </w:t>
      </w:r>
      <w:r>
        <w:rPr>
          <w:rFonts w:ascii="Verdana" w:hAnsi="Verdana" w:cs="Arial"/>
          <w:color w:val="000000"/>
          <w:sz w:val="20"/>
          <w:szCs w:val="20"/>
          <w:lang w:eastAsia="zh-CN"/>
        </w:rPr>
        <w:lastRenderedPageBreak/>
        <w:t>do equipamento socioassistencial e também substituir equipamentos em desuso e obsoleto;</w:t>
      </w:r>
    </w:p>
    <w:p w14:paraId="4FE8A0F6" w14:textId="77777777" w:rsidR="00EA29E3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  <w:lang w:eastAsia="zh-CN"/>
        </w:rPr>
        <w:t xml:space="preserve">2.3. Todos os equipamentos e materiais solicitados neste processo foram inseridos na programação da emenda e sua aquisição se torna obrigatória sob pena de devolução do </w:t>
      </w:r>
      <w:proofErr w:type="gramStart"/>
      <w:r>
        <w:rPr>
          <w:rFonts w:ascii="Verdana" w:hAnsi="Verdana" w:cs="Arial"/>
          <w:color w:val="000000"/>
          <w:sz w:val="20"/>
          <w:szCs w:val="20"/>
          <w:lang w:eastAsia="zh-CN"/>
        </w:rPr>
        <w:t>recursos financeiro</w:t>
      </w:r>
      <w:proofErr w:type="gramEnd"/>
      <w:r>
        <w:rPr>
          <w:rFonts w:ascii="Verdana" w:hAnsi="Verdana" w:cs="Arial"/>
          <w:color w:val="000000"/>
          <w:sz w:val="20"/>
          <w:szCs w:val="20"/>
          <w:lang w:eastAsia="zh-CN"/>
        </w:rPr>
        <w:t xml:space="preserve">. </w:t>
      </w:r>
    </w:p>
    <w:p w14:paraId="2A73D662" w14:textId="77777777" w:rsidR="00EA29E3" w:rsidRDefault="00EA29E3">
      <w:pPr>
        <w:spacing w:before="57" w:after="57"/>
        <w:jc w:val="both"/>
        <w:rPr>
          <w:rFonts w:ascii="Verdana" w:hAnsi="Verdana"/>
          <w:sz w:val="20"/>
        </w:rPr>
      </w:pPr>
    </w:p>
    <w:p w14:paraId="38F43F5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D2F19B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3.1 A solução a ser adotada consiste na aquisição de instrumentos musicais para o CRAS, a fim de cumprir emenda parlamentar federal em sua integralidade.</w:t>
      </w:r>
    </w:p>
    <w:p w14:paraId="62F9656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3.2. Os </w:t>
      </w:r>
      <w:r>
        <w:rPr>
          <w:rFonts w:ascii="Verdana" w:hAnsi="Verdana" w:cs="Arial"/>
          <w:color w:val="000000"/>
          <w:sz w:val="20"/>
          <w:lang w:eastAsia="zh-CN"/>
        </w:rPr>
        <w:t>materiais</w:t>
      </w:r>
      <w:r>
        <w:rPr>
          <w:rFonts w:ascii="Verdana" w:hAnsi="Verdana" w:cs="Arial"/>
          <w:sz w:val="20"/>
        </w:rPr>
        <w:t xml:space="preserve"> deverão ser </w:t>
      </w:r>
      <w:r>
        <w:rPr>
          <w:rFonts w:ascii="Verdana" w:hAnsi="Verdana" w:cs="Arial"/>
          <w:color w:val="000000"/>
          <w:sz w:val="20"/>
          <w:lang w:eastAsia="zh-CN"/>
        </w:rPr>
        <w:t>entregues</w:t>
      </w:r>
      <w:r>
        <w:rPr>
          <w:rFonts w:ascii="Verdana" w:hAnsi="Verdana" w:cs="Arial"/>
          <w:sz w:val="20"/>
        </w:rPr>
        <w:t xml:space="preserve"> respeitando as seguintes tarefas:</w:t>
      </w:r>
    </w:p>
    <w:p w14:paraId="14B412E9" w14:textId="77777777" w:rsidR="00EA29E3" w:rsidRDefault="00000000">
      <w:pPr>
        <w:widowControl w:val="0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Transporte e logística dos produtos até o local de entrega;</w:t>
      </w:r>
    </w:p>
    <w:p w14:paraId="5B463D19" w14:textId="77777777" w:rsidR="00EA29E3" w:rsidRDefault="00000000">
      <w:pPr>
        <w:widowControl w:val="0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Obedecer ao prazo de entrega determinado;</w:t>
      </w:r>
    </w:p>
    <w:p w14:paraId="30A2DAB9" w14:textId="77777777" w:rsidR="00EA29E3" w:rsidRDefault="00000000">
      <w:pPr>
        <w:widowControl w:val="0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Entregar os materiais em prefeitas condições de uso;</w:t>
      </w:r>
    </w:p>
    <w:p w14:paraId="72ADC199" w14:textId="77777777" w:rsidR="00EA29E3" w:rsidRDefault="00000000">
      <w:pPr>
        <w:widowControl w:val="0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Realizar a troca do produto, em caso de danos, dentro do prazo determinado.</w:t>
      </w:r>
    </w:p>
    <w:p w14:paraId="0EE8F4FC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3.3. </w:t>
      </w:r>
      <w:r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1A0B1854" w14:textId="77777777" w:rsidR="00EA29E3" w:rsidRDefault="00EA29E3">
      <w:pPr>
        <w:spacing w:line="360" w:lineRule="auto"/>
        <w:jc w:val="both"/>
        <w:rPr>
          <w:rFonts w:ascii="Verdana" w:hAnsi="Verdana" w:cs="Arial"/>
          <w:color w:val="000000"/>
          <w:sz w:val="20"/>
        </w:rPr>
      </w:pPr>
    </w:p>
    <w:p w14:paraId="36B10B8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4. REQUISITOS DA CONTRATAÇÃO</w:t>
      </w:r>
    </w:p>
    <w:p w14:paraId="41134E85" w14:textId="77777777" w:rsidR="00EA29E3" w:rsidRDefault="00000000">
      <w:pPr>
        <w:shd w:val="clear" w:color="auto" w:fill="FFFFFF"/>
        <w:suppressAutoHyphens w:val="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>4</w:t>
      </w:r>
      <w:r>
        <w:rPr>
          <w:rFonts w:ascii="Verdana" w:eastAsia="Calibri" w:hAnsi="Verdana" w:cs="Arial"/>
          <w:color w:val="000000"/>
          <w:sz w:val="20"/>
          <w:lang w:eastAsia="zh-CN"/>
        </w:rPr>
        <w:t xml:space="preserve">.1. Na </w:t>
      </w:r>
      <w:r>
        <w:rPr>
          <w:rFonts w:ascii="Verdana" w:hAnsi="Verdana" w:cs="Arial"/>
          <w:color w:val="000000"/>
          <w:sz w:val="20"/>
          <w:lang w:eastAsia="zh-CN"/>
        </w:rPr>
        <w:t>entrega dos produtos</w:t>
      </w:r>
      <w:r>
        <w:rPr>
          <w:rFonts w:ascii="Verdana" w:eastAsia="Calibri" w:hAnsi="Verdana" w:cs="Arial"/>
          <w:color w:val="000000"/>
          <w:sz w:val="20"/>
          <w:lang w:eastAsia="zh-CN"/>
        </w:rPr>
        <w:t>, a CONTRATADA deve:</w:t>
      </w:r>
    </w:p>
    <w:p w14:paraId="1CB82B6C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a) Fornecer os itens em perfeitas condições de uso, sem nenhuma avaria que comprometa a sua qualidade</w:t>
      </w:r>
    </w:p>
    <w:p w14:paraId="60667F50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b) </w:t>
      </w:r>
      <w:r>
        <w:rPr>
          <w:rFonts w:ascii="Verdana" w:hAnsi="Verdana" w:cs="Arial"/>
          <w:color w:val="000000"/>
          <w:sz w:val="20"/>
          <w:lang w:eastAsia="zh-CN"/>
        </w:rPr>
        <w:t>Fornecer os itens conforme a cotação de preços</w:t>
      </w:r>
      <w:r>
        <w:rPr>
          <w:rFonts w:ascii="Verdana" w:hAnsi="Verdana" w:cs="Arial"/>
          <w:sz w:val="20"/>
        </w:rPr>
        <w:t xml:space="preserve">. </w:t>
      </w:r>
    </w:p>
    <w:p w14:paraId="572EF8ED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c) </w:t>
      </w:r>
      <w:r>
        <w:rPr>
          <w:rFonts w:ascii="Verdana" w:hAnsi="Verdana" w:cs="Arial"/>
          <w:color w:val="000000"/>
          <w:sz w:val="20"/>
          <w:lang w:eastAsia="zh-CN"/>
        </w:rPr>
        <w:t>realizar a entrega dos produtos dentro do prazo determinado, sendo de sua total responsabilidade o custo com a logística</w:t>
      </w:r>
      <w:r>
        <w:rPr>
          <w:rFonts w:ascii="Verdana" w:hAnsi="Verdana" w:cs="Arial"/>
          <w:color w:val="000000"/>
          <w:sz w:val="20"/>
        </w:rPr>
        <w:t xml:space="preserve">. </w:t>
      </w:r>
    </w:p>
    <w:p w14:paraId="40108645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54FBEDA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e) Realizar substituição dos </w:t>
      </w:r>
      <w:r>
        <w:rPr>
          <w:rFonts w:ascii="Verdana" w:hAnsi="Verdana" w:cs="Arial"/>
          <w:color w:val="000000"/>
          <w:sz w:val="20"/>
          <w:lang w:eastAsia="zh-CN"/>
        </w:rPr>
        <w:t>produtos que foram entregues danificados em até 05 dias, se for o caso.</w:t>
      </w:r>
    </w:p>
    <w:p w14:paraId="5FD9827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4.2. Sustentabilidade:</w:t>
      </w:r>
    </w:p>
    <w:p w14:paraId="366F557E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4.2.1. Além dos critérios de sustentabilidade eventualmente inseridos na descrição do objeto, devem ser atendidos os seguintes requisitos, que se baseiam no Guia Nacional de Contratações Sustentáveis:</w:t>
      </w:r>
    </w:p>
    <w:p w14:paraId="682F8E13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4.2.2. Uso de material reciclável no que for possível</w:t>
      </w:r>
    </w:p>
    <w:p w14:paraId="036A5DCD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4.2.3. Uso de material de fabricação artesanal no que for possível</w:t>
      </w:r>
    </w:p>
    <w:p w14:paraId="229D2E5B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4.3. Não será admitida a subcontratação do objeto contratual.</w:t>
      </w:r>
    </w:p>
    <w:p w14:paraId="03082B55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 xml:space="preserve">4.4. Não haverá exigência da garantia da contratação dos </w:t>
      </w:r>
      <w:proofErr w:type="spellStart"/>
      <w:r>
        <w:rPr>
          <w:rFonts w:ascii="Verdana" w:hAnsi="Verdana" w:cs="Arial"/>
          <w:color w:val="000000"/>
          <w:sz w:val="20"/>
          <w:lang w:eastAsia="zh-CN"/>
        </w:rPr>
        <w:t>arts</w:t>
      </w:r>
      <w:proofErr w:type="spellEnd"/>
      <w:r>
        <w:rPr>
          <w:rFonts w:ascii="Verdana" w:hAnsi="Verdana" w:cs="Arial"/>
          <w:color w:val="000000"/>
          <w:sz w:val="20"/>
          <w:lang w:eastAsia="zh-CN"/>
        </w:rPr>
        <w:t>. 96 e seguintes da Lei nº 14.</w:t>
      </w:r>
    </w:p>
    <w:p w14:paraId="6B73204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lastRenderedPageBreak/>
        <w:t xml:space="preserve">4.5. A empresa prestadora de serviços será contratada por meio </w:t>
      </w:r>
      <w:r>
        <w:rPr>
          <w:rFonts w:ascii="Verdana" w:hAnsi="Verdana" w:cs="Arial"/>
          <w:b/>
          <w:bCs/>
          <w:color w:val="000000"/>
          <w:sz w:val="20"/>
          <w:lang w:eastAsia="zh-CN"/>
        </w:rPr>
        <w:t>licitação</w:t>
      </w:r>
      <w:r>
        <w:rPr>
          <w:rFonts w:ascii="Verdana" w:hAnsi="Verdana" w:cs="Arial"/>
          <w:color w:val="000000"/>
          <w:sz w:val="20"/>
          <w:lang w:eastAsia="zh-CN"/>
        </w:rPr>
        <w:t xml:space="preserve">, sendo sagrado vencedor, o fornecedor que apresentar o menor valor </w:t>
      </w:r>
      <w:r>
        <w:rPr>
          <w:rFonts w:ascii="Verdana" w:hAnsi="Verdana"/>
          <w:color w:val="000000"/>
          <w:sz w:val="20"/>
        </w:rPr>
        <w:t>por</w:t>
      </w:r>
      <w:r>
        <w:rPr>
          <w:rFonts w:ascii="Verdana" w:hAnsi="Verdana" w:cs="Arial"/>
          <w:color w:val="000000"/>
          <w:sz w:val="20"/>
          <w:lang w:eastAsia="zh-CN"/>
        </w:rPr>
        <w:t xml:space="preserve"> item, com </w:t>
      </w:r>
      <w:r>
        <w:rPr>
          <w:rFonts w:ascii="Verdana" w:hAnsi="Verdana"/>
          <w:color w:val="000000"/>
          <w:sz w:val="20"/>
        </w:rPr>
        <w:t>a prestação de serviços</w:t>
      </w:r>
      <w:r>
        <w:rPr>
          <w:rFonts w:ascii="Verdana" w:hAnsi="Verdana" w:cs="Arial"/>
          <w:color w:val="000000"/>
          <w:sz w:val="20"/>
          <w:lang w:eastAsia="zh-CN"/>
        </w:rPr>
        <w:t xml:space="preserve"> </w:t>
      </w:r>
      <w:r>
        <w:rPr>
          <w:rFonts w:ascii="Verdana" w:hAnsi="Verdana"/>
          <w:color w:val="000000"/>
          <w:sz w:val="20"/>
        </w:rPr>
        <w:t>de acordo com a solicitação da secretaria requisitante</w:t>
      </w:r>
      <w:r>
        <w:rPr>
          <w:rFonts w:ascii="Verdana" w:hAnsi="Verdana" w:cs="Arial"/>
          <w:color w:val="000000"/>
          <w:sz w:val="20"/>
          <w:lang w:eastAsia="zh-CN"/>
        </w:rPr>
        <w:t>.</w:t>
      </w:r>
    </w:p>
    <w:p w14:paraId="3AAA8A8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  <w:lang w:eastAsia="zh-CN"/>
        </w:rPr>
        <w:t>4.6. Não será necessário a celebração de contrato.</w:t>
      </w:r>
    </w:p>
    <w:p w14:paraId="3B905CB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4.2. Da qualificação técnica.</w:t>
      </w:r>
    </w:p>
    <w:p w14:paraId="2C40C65F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>
        <w:rPr>
          <w:rFonts w:ascii="Verdana" w:hAnsi="Verdana"/>
          <w:color w:val="000000"/>
          <w:sz w:val="20"/>
          <w:lang w:eastAsia="zh-CN"/>
        </w:rPr>
        <w:t>aquisição</w:t>
      </w:r>
      <w:r>
        <w:rPr>
          <w:rFonts w:ascii="Verdana" w:hAnsi="Verdana"/>
          <w:sz w:val="20"/>
        </w:rPr>
        <w:t>.</w:t>
      </w:r>
    </w:p>
    <w:p w14:paraId="4C06FCB5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 w14:paraId="43198F8F" w14:textId="77777777" w:rsidR="00EA29E3" w:rsidRDefault="00EA29E3">
      <w:pPr>
        <w:spacing w:line="360" w:lineRule="auto"/>
        <w:jc w:val="both"/>
        <w:rPr>
          <w:rFonts w:ascii="Verdana" w:hAnsi="Verdana" w:cs="Arial"/>
          <w:sz w:val="20"/>
        </w:rPr>
      </w:pPr>
    </w:p>
    <w:p w14:paraId="46A538B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5. MODELO DE EXECUÇÃO CONTRATUAL</w:t>
      </w:r>
    </w:p>
    <w:p w14:paraId="4B7CACAD" w14:textId="77777777" w:rsidR="00EA29E3" w:rsidRDefault="00000000">
      <w:pPr>
        <w:pStyle w:val="PargrafodaLista"/>
        <w:tabs>
          <w:tab w:val="left" w:pos="0"/>
          <w:tab w:val="left" w:pos="450"/>
        </w:tabs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iCs/>
          <w:sz w:val="20"/>
          <w:szCs w:val="20"/>
        </w:rPr>
        <w:t>5.1.</w:t>
      </w:r>
      <w:r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08F9428A" w14:textId="77777777" w:rsidR="00EA29E3" w:rsidRDefault="00000000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5.2. O objeto deverá ser entregue no seguinte endereço:</w:t>
      </w:r>
    </w:p>
    <w:p w14:paraId="5D7A6BDE" w14:textId="77777777" w:rsidR="00EA29E3" w:rsidRDefault="00000000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Departamento de Almoxarifado Central</w:t>
      </w:r>
    </w:p>
    <w:p w14:paraId="3C890548" w14:textId="77777777" w:rsidR="00EA29E3" w:rsidRDefault="00000000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Praça Vicente </w:t>
      </w:r>
      <w:proofErr w:type="spellStart"/>
      <w:r>
        <w:rPr>
          <w:rFonts w:ascii="Verdana" w:hAnsi="Verdana"/>
          <w:sz w:val="20"/>
        </w:rPr>
        <w:t>Glazar</w:t>
      </w:r>
      <w:proofErr w:type="spellEnd"/>
      <w:r>
        <w:rPr>
          <w:rFonts w:ascii="Verdana" w:hAnsi="Verdana"/>
          <w:sz w:val="20"/>
        </w:rPr>
        <w:t>, 159, Glória</w:t>
      </w:r>
    </w:p>
    <w:p w14:paraId="6F9C68A1" w14:textId="77777777" w:rsidR="00EA29E3" w:rsidRDefault="00000000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São Gabriel da Palha – ES, Cep .29.780-000.</w:t>
      </w:r>
    </w:p>
    <w:p w14:paraId="5E66E1A5" w14:textId="77777777" w:rsidR="00EA29E3" w:rsidRDefault="00000000">
      <w:pPr>
        <w:tabs>
          <w:tab w:val="left" w:pos="508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Telefone de contato: (27) 99975-6571</w:t>
      </w:r>
    </w:p>
    <w:p w14:paraId="2BEB6C35" w14:textId="77777777" w:rsidR="00EA29E3" w:rsidRDefault="00000000">
      <w:pPr>
        <w:tabs>
          <w:tab w:val="left" w:pos="508"/>
        </w:tabs>
        <w:spacing w:line="360" w:lineRule="auto"/>
        <w:ind w:left="20"/>
        <w:jc w:val="both"/>
      </w:pPr>
      <w:r>
        <w:rPr>
          <w:rStyle w:val="Hyperlink1"/>
          <w:rFonts w:ascii="Verdana" w:hAnsi="Verdana"/>
          <w:color w:val="000000"/>
          <w:sz w:val="20"/>
          <w:u w:val="none"/>
        </w:rPr>
        <w:t>E-mail:assistenciasgp@gmail.com</w:t>
      </w:r>
    </w:p>
    <w:p w14:paraId="01A2EB00" w14:textId="77777777" w:rsidR="00EA29E3" w:rsidRDefault="00000000">
      <w:pPr>
        <w:tabs>
          <w:tab w:val="left" w:pos="508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Responsável: Secretaria Municipal de Assistência, Desenvolvimento Social e Família</w:t>
      </w:r>
    </w:p>
    <w:p w14:paraId="621E05E3" w14:textId="77777777" w:rsidR="00EA29E3" w:rsidRDefault="00000000">
      <w:pPr>
        <w:pStyle w:val="Nivel2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iCs/>
          <w:color w:val="auto"/>
          <w:sz w:val="20"/>
          <w:szCs w:val="20"/>
        </w:rPr>
        <w:t>5.3</w:t>
      </w:r>
      <w:r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>
        <w:rPr>
          <w:rFonts w:ascii="Verdana" w:hAnsi="Verdana" w:cs="Times New Roman"/>
          <w:iCs/>
          <w:color w:val="auto"/>
          <w:sz w:val="20"/>
          <w:szCs w:val="20"/>
        </w:rPr>
        <w:t>força</w:t>
      </w:r>
      <w:r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4D4B9B9" w14:textId="77777777" w:rsidR="00EA29E3" w:rsidRDefault="00000000">
      <w:pPr>
        <w:pStyle w:val="Nivel2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5.4.</w:t>
      </w:r>
      <w:r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Almoxarifado </w:t>
      </w:r>
      <w:proofErr w:type="gramStart"/>
      <w:r>
        <w:rPr>
          <w:rFonts w:ascii="Verdana" w:hAnsi="Verdana" w:cs="Times New Roman"/>
          <w:bCs/>
          <w:color w:val="auto"/>
          <w:sz w:val="20"/>
          <w:szCs w:val="20"/>
        </w:rPr>
        <w:t>Central</w:t>
      </w:r>
      <w:r>
        <w:rPr>
          <w:rFonts w:ascii="Verdana" w:eastAsia="Calibri" w:hAnsi="Verdana" w:cs="Times New Roman"/>
          <w:bCs/>
          <w:color w:val="auto"/>
          <w:sz w:val="20"/>
          <w:szCs w:val="20"/>
        </w:rPr>
        <w:t>,</w:t>
      </w:r>
      <w:r>
        <w:rPr>
          <w:rFonts w:ascii="Verdana" w:hAnsi="Verdana" w:cs="Times New Roman"/>
          <w:bCs/>
          <w:color w:val="auto"/>
          <w:sz w:val="20"/>
          <w:szCs w:val="20"/>
        </w:rPr>
        <w:t xml:space="preserve">  para</w:t>
      </w:r>
      <w:proofErr w:type="gramEnd"/>
      <w:r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5FE5AE7E" w14:textId="77777777" w:rsidR="00EA29E3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5.5. A conferência </w:t>
      </w:r>
      <w:r>
        <w:rPr>
          <w:rFonts w:ascii="Verdana" w:eastAsia="Times New Roman" w:hAnsi="Verdana" w:cs="Times New Roman"/>
          <w:sz w:val="20"/>
          <w:szCs w:val="20"/>
        </w:rPr>
        <w:t>dos itens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ascii="Verdana" w:eastAsia="Times New Roman" w:hAnsi="Verdana" w:cs="Times New Roman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09641223" w14:textId="77777777" w:rsidR="00EA29E3" w:rsidRDefault="00000000">
      <w:pPr>
        <w:pStyle w:val="Nivel2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5.6.</w:t>
      </w:r>
      <w:r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5F186D94" w14:textId="77777777" w:rsidR="00EA29E3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730AEB1" w14:textId="77777777" w:rsidR="00EA29E3" w:rsidRDefault="00000000">
      <w:pPr>
        <w:pStyle w:val="PargrafodaLista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iCs/>
          <w:sz w:val="20"/>
          <w:szCs w:val="20"/>
        </w:rPr>
        <w:lastRenderedPageBreak/>
        <w:t>5.8. No caso de recusa da entrega do produto pelo fornecedor, a Administração Pública adotará as providências cabíveis, de cordo com a legislação aplicável, visando sanar problemas por ventura ocorridos.</w:t>
      </w:r>
    </w:p>
    <w:p w14:paraId="31AA93AB" w14:textId="77777777" w:rsidR="00EA29E3" w:rsidRDefault="00000000">
      <w:pPr>
        <w:pStyle w:val="Nivel2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7EFD904" w14:textId="77777777" w:rsidR="00EA29E3" w:rsidRDefault="00000000">
      <w:pPr>
        <w:pStyle w:val="Nivel2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color w:val="auto"/>
          <w:sz w:val="20"/>
          <w:szCs w:val="20"/>
        </w:rPr>
        <w:t>5.10. Não haverá danos ao meio ambiente.</w:t>
      </w:r>
    </w:p>
    <w:p w14:paraId="47655CBF" w14:textId="77777777" w:rsidR="00EA29E3" w:rsidRDefault="00EA29E3">
      <w:pPr>
        <w:pStyle w:val="Nivel2"/>
        <w:spacing w:before="114" w:after="114" w:line="240" w:lineRule="auto"/>
        <w:rPr>
          <w:rFonts w:ascii="Verdana" w:hAnsi="Verdana"/>
          <w:b/>
          <w:sz w:val="20"/>
          <w:szCs w:val="20"/>
          <w:u w:val="single"/>
        </w:rPr>
      </w:pPr>
    </w:p>
    <w:p w14:paraId="16A3F39D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6.</w:t>
      </w:r>
      <w:r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AC59AE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6.1. A especificação</w:t>
      </w:r>
      <w:r>
        <w:rPr>
          <w:rFonts w:ascii="Verdana" w:hAnsi="Verdana" w:cs="Arial"/>
          <w:sz w:val="20"/>
          <w:lang w:eastAsia="zh-CN"/>
        </w:rPr>
        <w:t xml:space="preserve"> dos itens </w:t>
      </w:r>
      <w:r>
        <w:rPr>
          <w:rFonts w:ascii="Verdana" w:hAnsi="Verdana" w:cs="Arial"/>
          <w:sz w:val="20"/>
        </w:rPr>
        <w:t>contidos no ETP e neste Termo de Referência, foram estudadas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79D4C46B" w14:textId="77777777" w:rsidR="00EA29E3" w:rsidRDefault="00EA29E3">
      <w:pPr>
        <w:spacing w:before="114" w:after="114"/>
        <w:jc w:val="both"/>
        <w:rPr>
          <w:rFonts w:ascii="Verdana" w:hAnsi="Verdana"/>
          <w:sz w:val="20"/>
        </w:rPr>
      </w:pPr>
    </w:p>
    <w:p w14:paraId="72802CA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7. OBRIGAÇÕES DO CONTRATANTE</w:t>
      </w:r>
    </w:p>
    <w:p w14:paraId="3A3E4FE6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038BF1D1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 deste Termo de Referência pela mesma, dando, sempre que possível, orientações para sanar quaisquer vícios.</w:t>
      </w:r>
    </w:p>
    <w:p w14:paraId="2AC88870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6A26FC4A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74A98749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26B7E4A5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77CB61C8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50733FAC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705E99CD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  <w:r>
        <w:rPr>
          <w:rFonts w:ascii="Verdana" w:hAnsi="Verdana" w:cs="Arial"/>
          <w:b/>
          <w:iCs/>
          <w:color w:val="000000"/>
          <w:sz w:val="20"/>
          <w:u w:val="single"/>
          <w:lang w:eastAsia="en-US"/>
        </w:rPr>
        <w:t xml:space="preserve"> </w:t>
      </w:r>
      <w:r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783F3206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  <w:lang w:eastAsia="en-US"/>
        </w:rPr>
        <w:t xml:space="preserve">7.10. O CONTRATANTE não responderá por quaisquer compromissos assumidos pela CONTRATADA com terceiros, ainda que vinculados à execução do presente objeto, bem como </w:t>
      </w:r>
      <w:r>
        <w:rPr>
          <w:rFonts w:ascii="Verdana" w:hAnsi="Verdana" w:cs="Verdana"/>
          <w:color w:val="000000"/>
          <w:sz w:val="20"/>
          <w:lang w:eastAsia="en-US"/>
        </w:rPr>
        <w:lastRenderedPageBreak/>
        <w:t>por qualquer dano causado a terceiros em decorrência de ato da CONTRATADA, de seus empregados, prepostos ou subordinados.</w:t>
      </w:r>
    </w:p>
    <w:p w14:paraId="2B6F0764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5D7B60DE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direto.</w:t>
      </w:r>
    </w:p>
    <w:p w14:paraId="614000CF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6F6BEF12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 Referência.</w:t>
      </w:r>
    </w:p>
    <w:p w14:paraId="1ABF78A2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3E839254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58917230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5ED674D3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644CB73D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6E1E9146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25B81CC6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2334929A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32E8DA0A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2A017F09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1673481A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8.13.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5FA1BA07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5A6A7B4E" w14:textId="77777777" w:rsidR="00EA29E3" w:rsidRDefault="00EA29E3">
      <w:pPr>
        <w:tabs>
          <w:tab w:val="left" w:pos="0"/>
        </w:tabs>
        <w:spacing w:before="114" w:after="114"/>
        <w:rPr>
          <w:rFonts w:ascii="Verdana" w:hAnsi="Verdana" w:cs="Arial"/>
          <w:b/>
          <w:sz w:val="20"/>
          <w:u w:val="single"/>
        </w:rPr>
      </w:pPr>
    </w:p>
    <w:p w14:paraId="4209343B" w14:textId="77777777" w:rsidR="00EA29E3" w:rsidRDefault="00000000">
      <w:pPr>
        <w:tabs>
          <w:tab w:val="left" w:pos="0"/>
        </w:tabs>
        <w:spacing w:line="360" w:lineRule="auto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9. RESULTADOS PRETENDIDOS</w:t>
      </w:r>
    </w:p>
    <w:p w14:paraId="76258D8D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9.1. </w:t>
      </w:r>
      <w:proofErr w:type="gramStart"/>
      <w:r>
        <w:rPr>
          <w:rFonts w:ascii="Verdana" w:hAnsi="Verdana" w:cs="Arial"/>
          <w:sz w:val="20"/>
        </w:rPr>
        <w:t>Os resultados pretendidos com a contratação tem</w:t>
      </w:r>
      <w:proofErr w:type="gramEnd"/>
      <w:r>
        <w:rPr>
          <w:rFonts w:ascii="Verdana" w:hAnsi="Verdana" w:cs="Arial"/>
          <w:sz w:val="20"/>
        </w:rPr>
        <w:t xml:space="preserve"> como proporcionar o acesso ao uso de equipamentos modernos nas oficinas de músicas realizadas pelo CRAS e também contribuir na realização de eventos que necessitem sonorização. </w:t>
      </w:r>
    </w:p>
    <w:p w14:paraId="19B45D6D" w14:textId="77777777" w:rsidR="00EA29E3" w:rsidRDefault="00EA29E3">
      <w:pPr>
        <w:spacing w:before="114" w:after="114"/>
        <w:jc w:val="both"/>
        <w:rPr>
          <w:rFonts w:ascii="Verdana" w:hAnsi="Verdana" w:cs="Arial"/>
          <w:b/>
          <w:sz w:val="20"/>
          <w:u w:val="single"/>
        </w:rPr>
      </w:pPr>
    </w:p>
    <w:p w14:paraId="3770D42C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10. REGULARIDADE FISCAL E TRABALHISTA</w:t>
      </w:r>
    </w:p>
    <w:p w14:paraId="7E8870F3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10.1. Cópia de inscrição no Cadastro de Pessoas Jurídicas – CNPJ.</w:t>
      </w:r>
    </w:p>
    <w:p w14:paraId="536219BB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581F3B8" w14:textId="77777777" w:rsidR="00EA29E3" w:rsidRDefault="00000000">
      <w:pPr>
        <w:spacing w:line="360" w:lineRule="auto"/>
        <w:jc w:val="both"/>
      </w:pPr>
      <w:r>
        <w:rPr>
          <w:rFonts w:ascii="Verdana" w:hAnsi="Verdana" w:cs="Arial"/>
          <w:sz w:val="20"/>
        </w:rPr>
        <w:t>10.</w:t>
      </w:r>
      <w:proofErr w:type="gramStart"/>
      <w:r>
        <w:rPr>
          <w:rFonts w:ascii="Verdana" w:hAnsi="Verdana" w:cs="Arial"/>
          <w:sz w:val="20"/>
        </w:rPr>
        <w:t>3.Prova</w:t>
      </w:r>
      <w:proofErr w:type="gramEnd"/>
      <w:r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>
        <w:rPr>
          <w:rFonts w:ascii="Verdana" w:hAnsi="Verdana" w:cs="Arial"/>
          <w:color w:val="000000"/>
          <w:sz w:val="20"/>
        </w:rPr>
        <w:t>;</w:t>
      </w:r>
    </w:p>
    <w:p w14:paraId="156FE36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10.4. Prova de regularidade com a Fazenda Pública Municipal referente ao domicílio do interessado.</w:t>
      </w:r>
    </w:p>
    <w:p w14:paraId="00741FDF" w14:textId="77777777" w:rsidR="00EA29E3" w:rsidRDefault="00000000">
      <w:pPr>
        <w:spacing w:line="360" w:lineRule="auto"/>
        <w:jc w:val="both"/>
      </w:pPr>
      <w:r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>
          <w:rPr>
            <w:rStyle w:val="Hyperlink1"/>
            <w:rFonts w:ascii="Verdana" w:hAnsi="Verdana" w:cs="Arial"/>
            <w:sz w:val="20"/>
          </w:rPr>
          <w:t>http://www.tst.jus.br</w:t>
        </w:r>
      </w:hyperlink>
      <w:r>
        <w:rPr>
          <w:rFonts w:ascii="Verdana" w:hAnsi="Verdana" w:cs="Arial"/>
          <w:sz w:val="20"/>
        </w:rPr>
        <w:t>.</w:t>
      </w:r>
    </w:p>
    <w:p w14:paraId="01F750A2" w14:textId="77777777" w:rsidR="00EA29E3" w:rsidRDefault="00EA29E3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07DD072F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t>11. DAS SANÇÕES ADMINISTRATIVAS</w:t>
      </w:r>
    </w:p>
    <w:p w14:paraId="45695B1E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5D9729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.1.1. Dar causa à inexecução parcial do contrato.</w:t>
      </w:r>
    </w:p>
    <w:p w14:paraId="320D489F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2A7BFB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.1.3. Dar causa à inexecução total;</w:t>
      </w:r>
    </w:p>
    <w:p w14:paraId="3872EC6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.1.4. Deixar de entregar a documentação exigida para o certame.</w:t>
      </w:r>
    </w:p>
    <w:p w14:paraId="2BE32CB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5373C6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lastRenderedPageBreak/>
        <w:t>11</w:t>
      </w:r>
      <w:r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314FFAD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7A17BE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591AD755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75C3BB3B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0F2C11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2BE6768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35E1DE4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CAD8F8B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11.1.13.</w:t>
      </w:r>
      <w:r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968878E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>a) Advertência pela falta do subitem 11.1.1 deste Termo de Referência, quando não se justificar a imposição de penalidade mais grave.</w:t>
      </w:r>
    </w:p>
    <w:p w14:paraId="3A255E6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6A36D2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</w:r>
      <w:r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069F8C4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</w:r>
      <w:r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1D50CC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557323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D2E234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 Na aplicação das sanções serão considerados:</w:t>
      </w:r>
    </w:p>
    <w:p w14:paraId="3E0B1BB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.3.1. A natureza e a gravidade da infração cometida.</w:t>
      </w:r>
    </w:p>
    <w:p w14:paraId="4B33815E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11.3.2. As peculiaridades do caso concreto.</w:t>
      </w:r>
    </w:p>
    <w:p w14:paraId="11F6C1F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lastRenderedPageBreak/>
        <w:t>11.3.3. As circunstâncias agravantes ou atenuantes.</w:t>
      </w:r>
    </w:p>
    <w:p w14:paraId="427C4A98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11.3.4. Os danos que dela provierem para a Administração Pública.</w:t>
      </w:r>
    </w:p>
    <w:p w14:paraId="35467A98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6BD9D6BC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F0FC90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B9F1BFB" w14:textId="77777777" w:rsidR="00EA29E3" w:rsidRDefault="00EA29E3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6201463F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  <w:lang w:eastAsia="en-US"/>
        </w:rPr>
        <w:t>12. DA HABILITAÇÃO</w:t>
      </w:r>
      <w:r>
        <w:rPr>
          <w:rFonts w:ascii="Verdana" w:hAnsi="Verdana"/>
          <w:sz w:val="20"/>
          <w:lang w:eastAsia="en-US"/>
        </w:rPr>
        <w:t xml:space="preserve"> </w:t>
      </w:r>
    </w:p>
    <w:p w14:paraId="65F0C57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0D43341" w14:textId="77777777" w:rsidR="00EA29E3" w:rsidRDefault="00000000">
      <w:pPr>
        <w:pStyle w:val="PargrafodaLista"/>
        <w:spacing w:before="57" w:after="57" w:line="36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  <w:lang w:eastAsia="ar-SA"/>
        </w:rPr>
        <w:t>a)</w:t>
      </w:r>
      <w:r>
        <w:rPr>
          <w:rFonts w:ascii="Verdana" w:hAnsi="Verdana" w:cs="Verdana"/>
          <w:sz w:val="20"/>
          <w:szCs w:val="20"/>
          <w:lang w:eastAsia="ar-SA"/>
        </w:rPr>
        <w:t xml:space="preserve"> SICAF;</w:t>
      </w:r>
    </w:p>
    <w:p w14:paraId="47BF3A53" w14:textId="77777777" w:rsidR="00EA29E3" w:rsidRDefault="00000000">
      <w:pPr>
        <w:pStyle w:val="PargrafodaLista"/>
        <w:spacing w:before="57" w:after="57" w:line="360" w:lineRule="auto"/>
        <w:ind w:left="567"/>
        <w:jc w:val="both"/>
      </w:pPr>
      <w:r>
        <w:rPr>
          <w:rFonts w:ascii="Verdana" w:hAnsi="Verdana" w:cs="Verdana"/>
          <w:b/>
          <w:bCs/>
          <w:sz w:val="20"/>
          <w:szCs w:val="20"/>
          <w:lang w:eastAsia="ar-SA"/>
        </w:rPr>
        <w:t>b)</w:t>
      </w:r>
      <w:r>
        <w:rPr>
          <w:rFonts w:ascii="Verdana" w:hAnsi="Verdana" w:cs="Verdana"/>
          <w:sz w:val="20"/>
          <w:szCs w:val="20"/>
          <w:lang w:eastAsia="ar-SA"/>
        </w:rPr>
        <w:t xml:space="preserve"> Cadastro Nacional de Empresas Inidôneas e Suspensas – CEIS, mantido pela </w:t>
      </w:r>
      <w:r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E2D69B5" w14:textId="77777777" w:rsidR="00EA29E3" w:rsidRDefault="00000000">
      <w:pPr>
        <w:pStyle w:val="PargrafodaLista"/>
        <w:spacing w:before="57" w:after="57" w:line="360" w:lineRule="auto"/>
        <w:ind w:left="567"/>
        <w:jc w:val="both"/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/>
        </w:rPr>
        <w:t>c)</w:t>
      </w:r>
      <w:r>
        <w:rPr>
          <w:rFonts w:ascii="Verdana" w:hAnsi="Verdana" w:cs="Verdana"/>
          <w:color w:val="000000"/>
          <w:sz w:val="20"/>
          <w:szCs w:val="20"/>
          <w:lang w:eastAsia="ar-SA"/>
        </w:rPr>
        <w:t xml:space="preserve"> Cadastro Nacional de Condenações Cíveis por Atos de Improbidade Administrativa, mantido pelo Conselho Nacional de Justiça (</w:t>
      </w:r>
      <w:hyperlink r:id="rId10">
        <w:r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F3CF946" w14:textId="77777777" w:rsidR="00EA29E3" w:rsidRDefault="00000000">
      <w:pPr>
        <w:pStyle w:val="PargrafodaLista"/>
        <w:spacing w:before="57" w:after="57" w:line="36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/>
        </w:rPr>
        <w:t>d)</w:t>
      </w:r>
      <w:r>
        <w:rPr>
          <w:rFonts w:ascii="Verdana" w:hAnsi="Verdana" w:cs="Verdana"/>
          <w:color w:val="000000"/>
          <w:sz w:val="20"/>
          <w:szCs w:val="20"/>
          <w:lang w:eastAsia="ar-SA"/>
        </w:rPr>
        <w:t xml:space="preserve"> Cadastro de Inidôneos e o Cadastro Integrado de Condenações por Ilícitos Administrativos – CADICON, mantidos pelo Tribunal de Contas da União – TCU;</w:t>
      </w:r>
    </w:p>
    <w:p w14:paraId="6133FF4B" w14:textId="77777777" w:rsidR="00EA29E3" w:rsidRDefault="00000000">
      <w:pPr>
        <w:spacing w:before="57" w:after="57" w:line="360" w:lineRule="auto"/>
        <w:ind w:left="567"/>
        <w:jc w:val="both"/>
      </w:pPr>
      <w:r>
        <w:rPr>
          <w:rFonts w:ascii="Verdana" w:hAnsi="Verdana" w:cs="Verdana"/>
          <w:b/>
          <w:bCs/>
          <w:color w:val="000000"/>
          <w:sz w:val="20"/>
          <w:lang w:eastAsia="ar-SA"/>
        </w:rPr>
        <w:t>e)</w:t>
      </w:r>
      <w:r>
        <w:rPr>
          <w:rFonts w:ascii="Verdana" w:hAnsi="Verdana" w:cs="Verdana"/>
          <w:color w:val="000000"/>
          <w:sz w:val="20"/>
          <w:lang w:eastAsia="ar-SA"/>
        </w:rPr>
        <w:t xml:space="preserve"> Cadastro de empresas inid</w:t>
      </w:r>
      <w:r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2D5CCAB" w14:textId="77777777" w:rsidR="00EA29E3" w:rsidRDefault="00000000">
      <w:pPr>
        <w:spacing w:before="57" w:after="57" w:line="360" w:lineRule="auto"/>
        <w:jc w:val="both"/>
      </w:pPr>
      <w:r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F198F96" w14:textId="77777777" w:rsidR="00EA29E3" w:rsidRDefault="00000000">
      <w:pPr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 xml:space="preserve">12.1.2. A consulta aos cadastros será realizada em nome da empresa licitante e também de seu sócio majoritário, por força do artigo 12 da Lei n° 8.429, de 1992, que prevê, dentre as sanções impostas ao responsável pela prática de ato de improbidade administrativa, a </w:t>
      </w:r>
      <w:r>
        <w:rPr>
          <w:rFonts w:ascii="Verdana" w:hAnsi="Verdana" w:cs="Verdana"/>
          <w:color w:val="000000"/>
          <w:sz w:val="20"/>
        </w:rPr>
        <w:lastRenderedPageBreak/>
        <w:t>proibição de contratar com o Poder Público, inclusive por intermédio de pessoa jurídica da qual seja sócio majoritário.</w:t>
      </w:r>
    </w:p>
    <w:p w14:paraId="12A67B09" w14:textId="77777777" w:rsidR="00EA29E3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7CAC065" w14:textId="77777777" w:rsidR="00EA29E3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5843980A" w14:textId="77777777" w:rsidR="00EA29E3" w:rsidRDefault="00000000">
      <w:pPr>
        <w:pStyle w:val="PargrafodaLista"/>
        <w:tabs>
          <w:tab w:val="left" w:pos="733"/>
          <w:tab w:val="left" w:pos="900"/>
        </w:tabs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42C9E10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12.1.3. Constatada a existência de sanção, o Pregoeiro reputará o licitante inabilitado, por falta de condição de participação.</w:t>
      </w:r>
    </w:p>
    <w:p w14:paraId="2EB88AE7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12.1.4. No caso de inabilitação, haverá nova verificação, pelo sistema, da eventual ocorrência do empate ficto, previsto nos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44 e 45 da Lei Complementar nº 123, de 2006, seguindo-se a disciplina antes estabelecida para aceitação da proposta subsequente.</w:t>
      </w:r>
    </w:p>
    <w:p w14:paraId="78B59782" w14:textId="77777777" w:rsidR="00EA29E3" w:rsidRDefault="00000000">
      <w:pPr>
        <w:pStyle w:val="PargrafodaLista"/>
        <w:tabs>
          <w:tab w:val="left" w:pos="567"/>
        </w:tabs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 xml:space="preserve">12.2. </w:t>
      </w:r>
      <w:r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9823D07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46C1779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1CD664F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3FDAA703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245EE6A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FD83E90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75E4DCEC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7FC35EE" w14:textId="77777777" w:rsidR="00EA29E3" w:rsidRDefault="00000000">
      <w:pPr>
        <w:pStyle w:val="PADRO"/>
        <w:widowControl/>
        <w:tabs>
          <w:tab w:val="left" w:pos="567"/>
        </w:tabs>
        <w:spacing w:before="57" w:after="57" w:line="360" w:lineRule="auto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51ADD063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12.8. Habilitação jurídica:</w:t>
      </w:r>
    </w:p>
    <w:p w14:paraId="14205982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8168726" w14:textId="77777777" w:rsidR="00EA29E3" w:rsidRDefault="00000000">
      <w:pPr>
        <w:pStyle w:val="PargrafodaLista"/>
        <w:spacing w:before="57" w:after="57" w:line="360" w:lineRule="auto"/>
        <w:ind w:left="0"/>
        <w:jc w:val="both"/>
      </w:pPr>
      <w:r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34B9C1D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6B0E02D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A94D772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B19F3A0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DA41858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B46ABED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12.8.8. </w:t>
      </w:r>
      <w:r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13E99A3" w14:textId="77777777" w:rsidR="00EA29E3" w:rsidRDefault="00000000">
      <w:pPr>
        <w:pStyle w:val="PargrafodaLista"/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12.9. Qualificação Econômico-Financeira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2998C37B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6490012D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389FDBC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5FD7B55D" w14:textId="77777777" w:rsidR="00EA29E3" w:rsidRDefault="00000000">
      <w:pPr>
        <w:tabs>
          <w:tab w:val="left" w:pos="850"/>
        </w:tabs>
        <w:spacing w:before="57" w:after="57"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155A718" w14:textId="77777777" w:rsidR="00EA29E3" w:rsidRDefault="00EA29E3">
      <w:pPr>
        <w:spacing w:before="57" w:after="57"/>
        <w:jc w:val="both"/>
        <w:rPr>
          <w:rFonts w:ascii="Verdana" w:hAnsi="Verdana" w:cs="Arial"/>
          <w:b/>
          <w:sz w:val="20"/>
          <w:u w:val="single"/>
        </w:rPr>
      </w:pPr>
    </w:p>
    <w:p w14:paraId="7DF83CA6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13. CRITÉRIOS DE PAGAMENTO</w:t>
      </w:r>
    </w:p>
    <w:p w14:paraId="373BB31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0852BD99" w14:textId="77777777" w:rsidR="00EA29E3" w:rsidRDefault="00000000">
      <w:pPr>
        <w:spacing w:line="360" w:lineRule="auto"/>
        <w:jc w:val="both"/>
      </w:pPr>
      <w:r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>
        <w:rPr>
          <w:rFonts w:ascii="Verdana" w:hAnsi="Verdana"/>
          <w:color w:val="000000"/>
          <w:sz w:val="20"/>
        </w:rPr>
        <w:t>.</w:t>
      </w:r>
    </w:p>
    <w:p w14:paraId="69403F31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0C525DF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 prazo de validade;</w:t>
      </w:r>
    </w:p>
    <w:p w14:paraId="064ACB82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 data da emissão; </w:t>
      </w:r>
    </w:p>
    <w:p w14:paraId="7E6DF87D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Os dados do contrato e do órgão contratante; </w:t>
      </w:r>
    </w:p>
    <w:p w14:paraId="5BE2D170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 período respectivo de execução do contrato; </w:t>
      </w:r>
    </w:p>
    <w:p w14:paraId="2789A39C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 valor a pagar; e </w:t>
      </w:r>
    </w:p>
    <w:p w14:paraId="66565D0E" w14:textId="77777777" w:rsidR="00EA29E3" w:rsidRDefault="00000000">
      <w:pPr>
        <w:numPr>
          <w:ilvl w:val="0"/>
          <w:numId w:val="2"/>
        </w:numPr>
        <w:tabs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Eventual destaque do valor de retenções tributárias cabíveis.</w:t>
      </w:r>
    </w:p>
    <w:p w14:paraId="1A3CC392" w14:textId="77777777" w:rsidR="00EA29E3" w:rsidRDefault="00000000">
      <w:pPr>
        <w:tabs>
          <w:tab w:val="left" w:pos="0"/>
          <w:tab w:val="left" w:pos="563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8277794" w14:textId="77777777" w:rsidR="00EA29E3" w:rsidRDefault="00000000">
      <w:pPr>
        <w:tabs>
          <w:tab w:val="left" w:pos="109"/>
        </w:tabs>
        <w:spacing w:line="360" w:lineRule="auto"/>
        <w:jc w:val="both"/>
      </w:pPr>
      <w:r>
        <w:rPr>
          <w:rFonts w:ascii="Verdana" w:hAnsi="Verdana"/>
          <w:sz w:val="20"/>
        </w:rPr>
        <w:t>13.5. A</w:t>
      </w:r>
      <w:r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1"/>
          <w:rFonts w:ascii="Verdana" w:hAnsi="Verdana"/>
          <w:sz w:val="20"/>
          <w:lang w:eastAsia="en-US"/>
        </w:rPr>
        <w:t>.</w:t>
      </w:r>
    </w:p>
    <w:p w14:paraId="0D2343CF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1CED03EA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BBBE5D3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26CA3E0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CD78226" w14:textId="77777777" w:rsidR="00EA29E3" w:rsidRDefault="00000000">
      <w:pPr>
        <w:spacing w:line="360" w:lineRule="auto"/>
        <w:jc w:val="both"/>
      </w:pPr>
      <w:r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>
          <w:rPr>
            <w:rFonts w:ascii="Verdana" w:hAnsi="Verdana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lang w:eastAsia="en-US"/>
        </w:rPr>
        <w:t xml:space="preserve">, não sofrerá a retenção tributária quanto aos impostos e </w:t>
      </w:r>
      <w:r>
        <w:rPr>
          <w:rFonts w:ascii="Verdana" w:hAnsi="Verdana"/>
          <w:sz w:val="20"/>
          <w:lang w:eastAsia="en-US"/>
        </w:rPr>
        <w:lastRenderedPageBreak/>
        <w:t>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2A8A102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>
        <w:rPr>
          <w:rFonts w:ascii="Verdana" w:hAnsi="Verdana"/>
          <w:sz w:val="20"/>
          <w:lang w:eastAsia="en-US"/>
        </w:rPr>
        <w:t>instituídas  e</w:t>
      </w:r>
      <w:proofErr w:type="gramEnd"/>
      <w:r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A3592DB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13.11. </w:t>
      </w:r>
      <w:r>
        <w:rPr>
          <w:rFonts w:ascii="Verdana" w:hAnsi="Verdana"/>
          <w:sz w:val="20"/>
          <w:szCs w:val="20"/>
        </w:rPr>
        <w:t>Após o prazo acima referenciado, será paga multa financeira nos seguintes termos:</w:t>
      </w:r>
    </w:p>
    <w:p w14:paraId="244FC030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VM = VF </w:t>
      </w:r>
      <w:r>
        <w:rPr>
          <w:rFonts w:ascii="Verdana" w:hAnsi="Verdana" w:cs="Verdana"/>
          <w:sz w:val="20"/>
          <w:szCs w:val="20"/>
          <w:vertAlign w:val="subscript"/>
        </w:rPr>
        <w:t>*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  <w:u w:val="single"/>
        </w:rPr>
        <w:t>0,33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  <w:vertAlign w:val="subscript"/>
        </w:rPr>
        <w:t>*</w:t>
      </w:r>
      <w:r>
        <w:rPr>
          <w:rFonts w:ascii="Verdana" w:hAnsi="Verdana" w:cs="Verdana"/>
          <w:sz w:val="20"/>
          <w:szCs w:val="20"/>
        </w:rPr>
        <w:t xml:space="preserve"> ND</w:t>
      </w:r>
    </w:p>
    <w:p w14:paraId="228CC91B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1</w:t>
      </w:r>
      <w:r>
        <w:rPr>
          <w:rFonts w:ascii="Verdana" w:hAnsi="Verdana" w:cs="Verdana"/>
          <w:sz w:val="20"/>
          <w:szCs w:val="20"/>
        </w:rPr>
        <w:t>00</w:t>
      </w:r>
    </w:p>
    <w:p w14:paraId="0E0BD838" w14:textId="77777777" w:rsidR="00EA29E3" w:rsidRDefault="00000000">
      <w:pPr>
        <w:suppressAutoHyphens w:val="0"/>
        <w:spacing w:line="360" w:lineRule="auto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Onde: </w:t>
      </w:r>
    </w:p>
    <w:p w14:paraId="777293CA" w14:textId="77777777" w:rsidR="00EA29E3" w:rsidRDefault="00000000">
      <w:pPr>
        <w:suppressAutoHyphens w:val="0"/>
        <w:spacing w:line="360" w:lineRule="auto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19C961C" w14:textId="77777777" w:rsidR="00EA29E3" w:rsidRDefault="00000000">
      <w:pPr>
        <w:suppressAutoHyphens w:val="0"/>
        <w:spacing w:line="360" w:lineRule="auto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F376F09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CAB9552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social, apresentados quando na proposta, assim como, o número da contratação, o (s) objeto (s), os valores unitários e totais.</w:t>
      </w:r>
      <w:r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 </w:t>
      </w:r>
    </w:p>
    <w:p w14:paraId="1D8C4322" w14:textId="77777777" w:rsidR="00EA29E3" w:rsidRDefault="00000000">
      <w:pPr>
        <w:pStyle w:val="PargrafodaLista"/>
        <w:tabs>
          <w:tab w:val="left" w:pos="518"/>
        </w:tabs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28F828C0" w14:textId="77777777" w:rsidR="00EA29E3" w:rsidRDefault="00000000">
      <w:pPr>
        <w:pStyle w:val="PargrafodaLista"/>
        <w:tabs>
          <w:tab w:val="left" w:pos="518"/>
        </w:tabs>
        <w:spacing w:after="86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13.15. </w:t>
      </w:r>
      <w:r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</w:t>
      </w:r>
      <w:r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53400678" w14:textId="77777777" w:rsidR="00EA29E3" w:rsidRDefault="00EA29E3">
      <w:pPr>
        <w:pStyle w:val="PargrafodaLista"/>
        <w:tabs>
          <w:tab w:val="left" w:pos="518"/>
        </w:tabs>
        <w:spacing w:before="57" w:after="57" w:line="360" w:lineRule="auto"/>
        <w:ind w:left="0"/>
        <w:jc w:val="both"/>
        <w:rPr>
          <w:rFonts w:ascii="Verdana" w:hAnsi="Verdana"/>
          <w:sz w:val="20"/>
          <w:szCs w:val="20"/>
        </w:rPr>
      </w:pPr>
    </w:p>
    <w:p w14:paraId="5A4516B0" w14:textId="77777777" w:rsidR="00EA29E3" w:rsidRDefault="00000000">
      <w:pPr>
        <w:pStyle w:val="PargrafodaLista"/>
        <w:tabs>
          <w:tab w:val="left" w:pos="518"/>
        </w:tabs>
        <w:spacing w:after="86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14. ADEQUAÇÃO ORÇAMENTÁRIA </w:t>
      </w:r>
    </w:p>
    <w:p w14:paraId="278449C3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90E7FEE" w14:textId="77777777" w:rsidR="00EA29E3" w:rsidRDefault="00000000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FICHA – FONTE 00424-16600000006 o valor de R$ 24.536,72 (vinte e quatro mil quinhentos e trinta e seis reais e setenta e dois centavos).</w:t>
      </w:r>
    </w:p>
    <w:p w14:paraId="5C4E88E1" w14:textId="77777777" w:rsidR="00EA29E3" w:rsidRDefault="00EA29E3">
      <w:pPr>
        <w:jc w:val="both"/>
        <w:rPr>
          <w:rFonts w:ascii="Verdana" w:hAnsi="Verdana" w:cs="Arial"/>
          <w:b/>
          <w:sz w:val="20"/>
          <w:u w:val="single"/>
        </w:rPr>
      </w:pPr>
    </w:p>
    <w:p w14:paraId="4BE5FB2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15.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0E0D1B9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5BDA75C8" w14:textId="77777777" w:rsidR="00EA29E3" w:rsidRDefault="00000000">
      <w:pPr>
        <w:spacing w:line="360" w:lineRule="auto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São Gabriel da Palha, 05</w:t>
      </w:r>
      <w:r>
        <w:rPr>
          <w:rFonts w:ascii="Verdana" w:hAnsi="Verdana"/>
          <w:color w:val="000000"/>
          <w:sz w:val="20"/>
        </w:rPr>
        <w:t xml:space="preserve"> de agosto de 2024.</w:t>
      </w:r>
    </w:p>
    <w:p w14:paraId="66E54FBF" w14:textId="77777777" w:rsidR="00EA29E3" w:rsidRDefault="00EA29E3">
      <w:pPr>
        <w:spacing w:line="360" w:lineRule="auto"/>
        <w:jc w:val="right"/>
        <w:rPr>
          <w:rFonts w:ascii="Verdana" w:hAnsi="Verdana"/>
          <w:sz w:val="20"/>
        </w:rPr>
      </w:pPr>
    </w:p>
    <w:p w14:paraId="06314747" w14:textId="77777777" w:rsidR="00EA29E3" w:rsidRDefault="00000000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b/>
          <w:bCs/>
          <w:sz w:val="20"/>
        </w:rPr>
        <w:lastRenderedPageBreak/>
        <w:t>Elaborado por:</w:t>
      </w:r>
    </w:p>
    <w:p w14:paraId="2B88300F" w14:textId="77777777" w:rsidR="00EA29E3" w:rsidRDefault="00EA29E3">
      <w:pPr>
        <w:spacing w:line="360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A86AF2" w14:textId="77777777" w:rsidR="00EA29E3" w:rsidRDefault="00EA29E3">
      <w:pPr>
        <w:sectPr w:rsidR="00EA29E3">
          <w:headerReference w:type="default" r:id="rId16"/>
          <w:footerReference w:type="default" r:id="rId17"/>
          <w:pgSz w:w="11906" w:h="16838"/>
          <w:pgMar w:top="851" w:right="905" w:bottom="843" w:left="1550" w:header="227" w:footer="385" w:gutter="0"/>
          <w:cols w:space="720"/>
          <w:formProt w:val="0"/>
          <w:docGrid w:linePitch="326"/>
        </w:sectPr>
      </w:pPr>
    </w:p>
    <w:p w14:paraId="321B81EF" w14:textId="77777777" w:rsidR="00EA29E3" w:rsidRDefault="0000000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RODOLFO ANTÔNIO DA SILVA NETO</w:t>
      </w:r>
    </w:p>
    <w:p w14:paraId="64547441" w14:textId="77777777" w:rsidR="00EA29E3" w:rsidRDefault="0000000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Auxiliar Administrativo</w:t>
      </w:r>
    </w:p>
    <w:p w14:paraId="16FCD7EE" w14:textId="77777777" w:rsidR="00EA29E3" w:rsidRDefault="00000000">
      <w:pPr>
        <w:suppressAutoHyphens w:val="0"/>
        <w:jc w:val="both"/>
      </w:pPr>
      <w:hyperlink r:id="rId18">
        <w:proofErr w:type="spellStart"/>
        <w:r>
          <w:rPr>
            <w:rFonts w:ascii="Verdana" w:hAnsi="Verdana" w:cs="Arial"/>
            <w:sz w:val="20"/>
          </w:rPr>
          <w:t>Mat</w:t>
        </w:r>
        <w:proofErr w:type="spellEnd"/>
        <w:r>
          <w:rPr>
            <w:rFonts w:ascii="Verdana" w:hAnsi="Verdana" w:cs="Arial"/>
            <w:sz w:val="20"/>
          </w:rPr>
          <w:t xml:space="preserve"> nº 000406</w:t>
        </w:r>
      </w:hyperlink>
    </w:p>
    <w:p w14:paraId="7CF471AA" w14:textId="77777777" w:rsidR="00EA29E3" w:rsidRDefault="00EA29E3">
      <w:pPr>
        <w:suppressAutoHyphens w:val="0"/>
        <w:jc w:val="both"/>
        <w:rPr>
          <w:rFonts w:ascii="Verdana" w:hAnsi="Verdana" w:cs="Arial"/>
          <w:b/>
          <w:sz w:val="20"/>
          <w:u w:val="single"/>
        </w:rPr>
      </w:pPr>
    </w:p>
    <w:p w14:paraId="48B98D67" w14:textId="77777777" w:rsidR="00EA29E3" w:rsidRDefault="00000000">
      <w:pPr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RUTH BARBARA DA SILWA NASCIMENTO</w:t>
      </w:r>
    </w:p>
    <w:p w14:paraId="117291FF" w14:textId="77777777" w:rsidR="00EA29E3" w:rsidRDefault="00000000">
      <w:pPr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Assistente Administrativo</w:t>
      </w:r>
    </w:p>
    <w:p w14:paraId="7357947D" w14:textId="77777777" w:rsidR="00EA29E3" w:rsidRDefault="00000000">
      <w:hyperlink r:id="rId19">
        <w:r>
          <w:rPr>
            <w:rFonts w:ascii="Verdana" w:hAnsi="Verdana" w:cs="Arial"/>
            <w:color w:val="000000"/>
            <w:sz w:val="20"/>
          </w:rPr>
          <w:t>Mat. nº 002983</w:t>
        </w:r>
      </w:hyperlink>
    </w:p>
    <w:p w14:paraId="01E869BD" w14:textId="77777777" w:rsidR="00EA29E3" w:rsidRDefault="00EA29E3">
      <w:pPr>
        <w:sectPr w:rsidR="00EA29E3">
          <w:type w:val="continuous"/>
          <w:pgSz w:w="11906" w:h="16838"/>
          <w:pgMar w:top="851" w:right="905" w:bottom="843" w:left="1550" w:header="227" w:footer="385" w:gutter="0"/>
          <w:cols w:num="2" w:space="282"/>
          <w:formProt w:val="0"/>
          <w:docGrid w:linePitch="326"/>
        </w:sectPr>
      </w:pPr>
    </w:p>
    <w:p w14:paraId="4C2D218B" w14:textId="77777777" w:rsidR="00EA29E3" w:rsidRDefault="00000000">
      <w:hyperlink r:id="rId20">
        <w:r>
          <w:rPr>
            <w:rFonts w:ascii="Verdana" w:hAnsi="Verdana"/>
            <w:sz w:val="20"/>
          </w:rPr>
          <w:t xml:space="preserve"> </w:t>
        </w:r>
      </w:hyperlink>
    </w:p>
    <w:p w14:paraId="7A6CBFF1" w14:textId="77777777" w:rsidR="00EA29E3" w:rsidRDefault="00EA29E3">
      <w:pPr>
        <w:sectPr w:rsidR="00EA29E3">
          <w:type w:val="continuous"/>
          <w:pgSz w:w="11906" w:h="16838"/>
          <w:pgMar w:top="851" w:right="905" w:bottom="843" w:left="1550" w:header="227" w:footer="385" w:gutter="0"/>
          <w:cols w:space="720"/>
          <w:formProt w:val="0"/>
          <w:docGrid w:linePitch="326"/>
        </w:sectPr>
      </w:pPr>
    </w:p>
    <w:p w14:paraId="390C675A" w14:textId="77777777" w:rsidR="00EA29E3" w:rsidRDefault="00EA29E3">
      <w:pPr>
        <w:rPr>
          <w:rFonts w:ascii="Verdana" w:hAnsi="Verdana" w:cs="Arial"/>
          <w:b/>
          <w:sz w:val="20"/>
          <w:u w:val="single"/>
        </w:rPr>
      </w:pPr>
    </w:p>
    <w:p w14:paraId="2BE5C9A1" w14:textId="77777777" w:rsidR="00EA29E3" w:rsidRDefault="00EA29E3">
      <w:pPr>
        <w:sectPr w:rsidR="00EA29E3">
          <w:type w:val="continuous"/>
          <w:pgSz w:w="11906" w:h="16838"/>
          <w:pgMar w:top="851" w:right="905" w:bottom="843" w:left="1550" w:header="227" w:footer="385" w:gutter="0"/>
          <w:cols w:space="720"/>
          <w:formProt w:val="0"/>
          <w:docGrid w:linePitch="326"/>
        </w:sectPr>
      </w:pPr>
    </w:p>
    <w:p w14:paraId="2974E87A" w14:textId="77777777" w:rsidR="00EA29E3" w:rsidRDefault="00000000">
      <w:pPr>
        <w:spacing w:before="57" w:after="57" w:line="360" w:lineRule="auto"/>
        <w:jc w:val="both"/>
      </w:pPr>
      <w:hyperlink r:id="rId21">
        <w:bookmarkStart w:id="0" w:name="art122%25252525252525252525252525252525C"/>
        <w:bookmarkStart w:id="1" w:name="art122%252525252525252525252525252525251"/>
        <w:bookmarkStart w:id="2" w:name="art1232"/>
        <w:bookmarkStart w:id="3" w:name="art122%252525252525252525252525252525252"/>
        <w:r>
          <w:rPr>
            <w:rFonts w:ascii="Verdana" w:hAnsi="Verdana"/>
            <w:iCs/>
            <w:sz w:val="20"/>
          </w:rPr>
          <w:t xml:space="preserve">     </w:t>
        </w:r>
      </w:hyperlink>
      <w:bookmarkEnd w:id="0"/>
      <w:bookmarkEnd w:id="1"/>
      <w:bookmarkEnd w:id="2"/>
      <w:bookmarkEnd w:id="3"/>
    </w:p>
    <w:sectPr w:rsidR="00EA29E3">
      <w:type w:val="continuous"/>
      <w:pgSz w:w="11906" w:h="16838"/>
      <w:pgMar w:top="851" w:right="905" w:bottom="843" w:left="1550" w:header="227" w:footer="385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010A" w14:textId="77777777" w:rsidR="00717A85" w:rsidRDefault="00717A85">
      <w:r>
        <w:separator/>
      </w:r>
    </w:p>
  </w:endnote>
  <w:endnote w:type="continuationSeparator" w:id="0">
    <w:p w14:paraId="1F89093E" w14:textId="77777777" w:rsidR="00717A85" w:rsidRDefault="0071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968F" w14:textId="77777777" w:rsidR="00EA29E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0CFBDF6B" w14:textId="77777777" w:rsidR="00EA29E3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34D" w14:textId="77777777" w:rsidR="00717A85" w:rsidRDefault="00717A85">
      <w:r>
        <w:separator/>
      </w:r>
    </w:p>
  </w:footnote>
  <w:footnote w:type="continuationSeparator" w:id="0">
    <w:p w14:paraId="28C7A9D7" w14:textId="77777777" w:rsidR="00717A85" w:rsidRDefault="0071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25DF" w14:textId="77777777" w:rsidR="00EA29E3" w:rsidRDefault="00EA29E3">
    <w:pPr>
      <w:rPr>
        <w:rFonts w:ascii="Verdana" w:hAnsi="Verdana"/>
        <w:sz w:val="26"/>
        <w:szCs w:val="26"/>
      </w:rPr>
    </w:pPr>
  </w:p>
  <w:p w14:paraId="157AB075" w14:textId="77777777" w:rsidR="00EA29E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3" behindDoc="1" locked="0" layoutInCell="0" allowOverlap="1" wp14:anchorId="1D5577C9" wp14:editId="72E1170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D0472E" w14:textId="77777777" w:rsidR="00EA29E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7477EE9" w14:textId="77777777" w:rsidR="00EA29E3" w:rsidRDefault="00EA29E3">
    <w:pPr>
      <w:jc w:val="center"/>
      <w:rPr>
        <w:rFonts w:ascii="Arial Narrow" w:hAnsi="Arial Narrow"/>
        <w:b/>
        <w:sz w:val="20"/>
      </w:rPr>
    </w:pPr>
  </w:p>
  <w:p w14:paraId="4CDC8A42" w14:textId="77777777" w:rsidR="00EA29E3" w:rsidRDefault="00EA29E3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93BC8"/>
    <w:multiLevelType w:val="multilevel"/>
    <w:tmpl w:val="37201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413D91"/>
    <w:multiLevelType w:val="multilevel"/>
    <w:tmpl w:val="547CA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8501C04"/>
    <w:multiLevelType w:val="multilevel"/>
    <w:tmpl w:val="E64EE85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78FA66BC"/>
    <w:multiLevelType w:val="multilevel"/>
    <w:tmpl w:val="0758FE28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512"/>
        </w:tabs>
        <w:ind w:left="1512" w:hanging="360"/>
      </w:pPr>
      <w:rPr>
        <w:rFonts w:ascii="OpenSymbol" w:hAnsi="OpenSymbol" w:cs="OpenSymbol" w:hint="default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872"/>
        </w:tabs>
        <w:ind w:left="1872" w:hanging="360"/>
      </w:pPr>
      <w:rPr>
        <w:rFonts w:ascii="OpenSymbol" w:hAnsi="OpenSymbol" w:cs="Open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592"/>
        </w:tabs>
        <w:ind w:left="2592" w:hanging="360"/>
      </w:pPr>
      <w:rPr>
        <w:rFonts w:ascii="OpenSymbol" w:hAnsi="OpenSymbol" w:cs="OpenSymbol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952"/>
        </w:tabs>
        <w:ind w:left="2952" w:hanging="360"/>
      </w:pPr>
      <w:rPr>
        <w:rFonts w:ascii="OpenSymbol" w:hAnsi="OpenSymbol" w:cs="Open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672"/>
        </w:tabs>
        <w:ind w:left="3672" w:hanging="360"/>
      </w:pPr>
      <w:rPr>
        <w:rFonts w:ascii="OpenSymbol" w:hAnsi="OpenSymbol" w:cs="OpenSymbol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4032"/>
        </w:tabs>
        <w:ind w:left="4032" w:hanging="360"/>
      </w:pPr>
      <w:rPr>
        <w:rFonts w:ascii="OpenSymbol" w:hAnsi="OpenSymbol" w:cs="OpenSymbol" w:hint="default"/>
        <w:sz w:val="20"/>
        <w:szCs w:val="20"/>
      </w:rPr>
    </w:lvl>
  </w:abstractNum>
  <w:num w:numId="1" w16cid:durableId="974918108">
    <w:abstractNumId w:val="1"/>
  </w:num>
  <w:num w:numId="2" w16cid:durableId="197745844">
    <w:abstractNumId w:val="3"/>
  </w:num>
  <w:num w:numId="3" w16cid:durableId="1711686814">
    <w:abstractNumId w:val="2"/>
  </w:num>
  <w:num w:numId="4" w16cid:durableId="73979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9E3"/>
    <w:rsid w:val="00717A85"/>
    <w:rsid w:val="008F642A"/>
    <w:rsid w:val="00EA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70C6"/>
  <w15:docId w15:val="{FA4B42A1-8155-4FB9-BF58-2DF43BE0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  <w:sz w:val="20"/>
      <w:szCs w:val="20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16</Pages>
  <Words>5007</Words>
  <Characters>27042</Characters>
  <Application>Microsoft Office Word</Application>
  <DocSecurity>0</DocSecurity>
  <Lines>225</Lines>
  <Paragraphs>63</Paragraphs>
  <ScaleCrop>false</ScaleCrop>
  <Company/>
  <LinksUpToDate>false</LinksUpToDate>
  <CharactersWithSpaces>31986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2024-12-05T12:00:00Z</cp:lastPrinted>
  <dcterms:created xsi:type="dcterms:W3CDTF">2024-12-05T12:00:00Z</dcterms:created>
  <dcterms:modified xsi:type="dcterms:W3CDTF">2024-12-05T12:00:00Z</dcterms:modified>
  <dc:language>pt-BR</dc:language>
</cp:coreProperties>
</file>